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71BC9" w14:textId="040950C6" w:rsidR="00940BD5" w:rsidRDefault="00D54904" w:rsidP="00940B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54904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5ED96339" w14:textId="24D17069" w:rsidR="00D54904" w:rsidRPr="00D54904" w:rsidRDefault="00D54904" w:rsidP="00940B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904">
        <w:rPr>
          <w:rFonts w:ascii="Times New Roman" w:hAnsi="Times New Roman" w:cs="Times New Roman"/>
          <w:b/>
          <w:sz w:val="28"/>
          <w:szCs w:val="28"/>
        </w:rPr>
        <w:t xml:space="preserve">"О ходе реализации национальных проектов </w:t>
      </w:r>
      <w:proofErr w:type="gramStart"/>
      <w:r w:rsidRPr="00D5490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D549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54904">
        <w:rPr>
          <w:rFonts w:ascii="Times New Roman" w:hAnsi="Times New Roman" w:cs="Times New Roman"/>
          <w:b/>
          <w:sz w:val="28"/>
          <w:szCs w:val="28"/>
        </w:rPr>
        <w:t>Ханты-Мансийском</w:t>
      </w:r>
      <w:proofErr w:type="gramEnd"/>
      <w:r w:rsidRPr="00D54904">
        <w:rPr>
          <w:rFonts w:ascii="Times New Roman" w:hAnsi="Times New Roman" w:cs="Times New Roman"/>
          <w:b/>
          <w:sz w:val="28"/>
          <w:szCs w:val="28"/>
        </w:rPr>
        <w:t xml:space="preserve"> автоно</w:t>
      </w:r>
      <w:r w:rsidR="00940BD5">
        <w:rPr>
          <w:rFonts w:ascii="Times New Roman" w:hAnsi="Times New Roman" w:cs="Times New Roman"/>
          <w:b/>
          <w:sz w:val="28"/>
          <w:szCs w:val="28"/>
        </w:rPr>
        <w:t>мном округе – Югре за 2019 год"</w:t>
      </w:r>
    </w:p>
    <w:p w14:paraId="3B1613CF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02C0B8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России от 7 мая 2018 года №</w:t>
      </w:r>
      <w:r w:rsidR="0017552A"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204 «О национальных целях и стратегических задачах развития Российской Федерации на период до 2024 года» органами власти региона </w:t>
      </w:r>
      <w:r w:rsidRPr="00571867">
        <w:rPr>
          <w:rFonts w:ascii="Times New Roman" w:hAnsi="Times New Roman" w:cs="Times New Roman"/>
          <w:b/>
          <w:sz w:val="28"/>
          <w:szCs w:val="28"/>
        </w:rPr>
        <w:t>сформированы 11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портфелей проектов, основанных на национальных проектах: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«Демография», «Здравоохранение», «Образование», «Жилье и городская среда», «Экология», «Безопасные и качественные автомобильные дороги», «Производительность труда и поддержка занятости», «Цифровая экономика», «Культура», «Малое и среднее предпринимательство и поддержка индивидуальной предпринимательской инициативы», «Международная кооперация и экспорт».</w:t>
      </w:r>
    </w:p>
    <w:p w14:paraId="59A8287C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В реализации национального проекта «Наука» участие регионов на текущий момент не определено.</w:t>
      </w:r>
    </w:p>
    <w:p w14:paraId="23260E7E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автономном округе </w:t>
      </w:r>
      <w:r w:rsidRPr="00571867">
        <w:rPr>
          <w:rFonts w:ascii="Times New Roman" w:hAnsi="Times New Roman" w:cs="Times New Roman"/>
          <w:b/>
          <w:sz w:val="28"/>
          <w:szCs w:val="28"/>
        </w:rPr>
        <w:t>запущено 52 региональных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проекта, направленных на достижение целей, показателей и результатов федеральных проектов.</w:t>
      </w:r>
      <w:proofErr w:type="gramEnd"/>
    </w:p>
    <w:p w14:paraId="0606AB67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государственной интегрированной информационной системе управления общественными финансами «Электронный бюджет» в настоящее время заключено </w:t>
      </w:r>
      <w:r w:rsidRPr="00571867">
        <w:rPr>
          <w:rFonts w:ascii="Times New Roman" w:hAnsi="Times New Roman" w:cs="Times New Roman"/>
          <w:b/>
          <w:sz w:val="28"/>
          <w:szCs w:val="28"/>
        </w:rPr>
        <w:t xml:space="preserve">47 </w:t>
      </w:r>
      <w:r w:rsidRPr="00571867">
        <w:rPr>
          <w:rFonts w:ascii="Times New Roman" w:hAnsi="Times New Roman" w:cs="Times New Roman"/>
          <w:sz w:val="28"/>
          <w:szCs w:val="28"/>
        </w:rPr>
        <w:t xml:space="preserve">соглашений с руководителями федеральных проектов, еще </w:t>
      </w:r>
      <w:r w:rsidRPr="00571867">
        <w:rPr>
          <w:rFonts w:ascii="Times New Roman" w:hAnsi="Times New Roman" w:cs="Times New Roman"/>
          <w:b/>
          <w:sz w:val="28"/>
          <w:szCs w:val="28"/>
        </w:rPr>
        <w:t>5</w:t>
      </w:r>
      <w:r w:rsidRPr="00571867">
        <w:rPr>
          <w:rFonts w:ascii="Times New Roman" w:hAnsi="Times New Roman" w:cs="Times New Roman"/>
          <w:sz w:val="28"/>
          <w:szCs w:val="28"/>
        </w:rPr>
        <w:t xml:space="preserve"> региональных проектов разработаны органами исполнительной власти по поручению Губернатора автономного округа для достижения целей соответствующих федеральных проектов, при этом заключение соглашений с руководителями федеральных проектов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их реализации не требуется.</w:t>
      </w:r>
    </w:p>
    <w:p w14:paraId="48EA47AA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автономного округе в настоящее время действует </w:t>
      </w:r>
      <w:r w:rsidRPr="00571867">
        <w:rPr>
          <w:rFonts w:ascii="Times New Roman" w:hAnsi="Times New Roman" w:cs="Times New Roman"/>
          <w:b/>
          <w:sz w:val="28"/>
          <w:szCs w:val="28"/>
        </w:rPr>
        <w:t>17</w:t>
      </w:r>
      <w:r w:rsidRPr="00571867">
        <w:rPr>
          <w:rFonts w:ascii="Times New Roman" w:hAnsi="Times New Roman" w:cs="Times New Roman"/>
          <w:sz w:val="28"/>
          <w:szCs w:val="28"/>
        </w:rPr>
        <w:t xml:space="preserve"> государственных программ автономного округа, основанных на национальных проектах («Поддержка занятости населения», «Развитие образования», «Развитие физической культуры и спорта», «Социальное и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демографическое развитие», «Современное здравоохранение», «Развитие гражданского общества», «Развитие жилищной сферы», «Жилищно-коммунальный комплекс и городская среда», «Экологическая безопасность», «Воспроизводство и использование природных ресурсов», «Современная транспортная система», «Развитие промышленности и туризма», «Развитие государственной гражданской и муниципальной службы», «Цифровое развитие Ханты-Мансийского автономного округа – Югры», «Культурное пространство», «Развитие экономического потенциала», «Развитие агропромышленного комплекса»).</w:t>
      </w:r>
    </w:p>
    <w:p w14:paraId="5ECC15E7" w14:textId="77777777" w:rsidR="004B3BEC" w:rsidRPr="00571867" w:rsidRDefault="004B3BEC" w:rsidP="0023580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региональных проектов в </w:t>
      </w:r>
      <w:r w:rsidRPr="00571867">
        <w:rPr>
          <w:rFonts w:ascii="Times New Roman" w:hAnsi="Times New Roman" w:cs="Times New Roman"/>
          <w:b/>
          <w:color w:val="000000"/>
          <w:sz w:val="28"/>
          <w:szCs w:val="28"/>
        </w:rPr>
        <w:t>2019 году</w:t>
      </w:r>
      <w:r w:rsidRPr="00571867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предусмотрено 31,2 млрд. рублей (по данным Департамента финансов автономного округа), </w:t>
      </w:r>
    </w:p>
    <w:p w14:paraId="56713441" w14:textId="77777777" w:rsidR="004B3BEC" w:rsidRPr="00571867" w:rsidRDefault="004B3BEC" w:rsidP="002358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исполнение на 01.01.2020 составляет 25,9 млрд. рублей, или 83%, </w:t>
      </w:r>
    </w:p>
    <w:p w14:paraId="4FEE8CAF" w14:textId="77777777" w:rsidR="004B3BEC" w:rsidRPr="00571867" w:rsidRDefault="004B3BEC" w:rsidP="002358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том числе за счет средств федерального бюджета – 3,2 млрд. (92%), </w:t>
      </w:r>
    </w:p>
    <w:p w14:paraId="0D980512" w14:textId="77777777" w:rsidR="004B3BEC" w:rsidRPr="00571867" w:rsidRDefault="004B3BEC" w:rsidP="002358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за счет средств бюджета автономного округа – 18,2 (85%),</w:t>
      </w:r>
    </w:p>
    <w:p w14:paraId="1C0741CF" w14:textId="77777777" w:rsidR="004B3BEC" w:rsidRPr="00571867" w:rsidRDefault="004B3BEC" w:rsidP="002358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за счет средств бюджета муниципальных образований – 1,2 (72,4%),</w:t>
      </w:r>
    </w:p>
    <w:p w14:paraId="5D745380" w14:textId="77777777" w:rsidR="004B3BEC" w:rsidRPr="00571867" w:rsidRDefault="004B3BEC" w:rsidP="002358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иных источников – 3,3 млрд. (69,8%). </w:t>
      </w:r>
    </w:p>
    <w:p w14:paraId="52B44345" w14:textId="77777777" w:rsidR="004B3BEC" w:rsidRPr="00571867" w:rsidRDefault="004B3BEC" w:rsidP="00235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17552A" w:rsidRPr="00571867">
        <w:rPr>
          <w:rFonts w:ascii="Times New Roman" w:hAnsi="Times New Roman" w:cs="Times New Roman"/>
          <w:sz w:val="28"/>
          <w:szCs w:val="28"/>
        </w:rPr>
        <w:t xml:space="preserve">в разрезе региональных проектов прилагаю </w:t>
      </w:r>
      <w:r w:rsidRPr="00571867">
        <w:rPr>
          <w:rFonts w:ascii="Times New Roman" w:hAnsi="Times New Roman" w:cs="Times New Roman"/>
          <w:sz w:val="28"/>
          <w:szCs w:val="28"/>
        </w:rPr>
        <w:t>(</w:t>
      </w:r>
      <w:r w:rsidRPr="00571867">
        <w:rPr>
          <w:rFonts w:ascii="Times New Roman" w:hAnsi="Times New Roman" w:cs="Times New Roman"/>
          <w:i/>
          <w:sz w:val="28"/>
          <w:szCs w:val="28"/>
        </w:rPr>
        <w:t>Приложение 2</w:t>
      </w:r>
      <w:r w:rsidRPr="00571867">
        <w:rPr>
          <w:rFonts w:ascii="Times New Roman" w:hAnsi="Times New Roman" w:cs="Times New Roman"/>
          <w:sz w:val="28"/>
          <w:szCs w:val="28"/>
        </w:rPr>
        <w:t>).</w:t>
      </w:r>
    </w:p>
    <w:p w14:paraId="68858BE0" w14:textId="38783BED" w:rsidR="004B3BEC" w:rsidRPr="00571867" w:rsidRDefault="004B3BEC" w:rsidP="0023580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региональных проектов в </w:t>
      </w:r>
      <w:r w:rsidRPr="00571867">
        <w:rPr>
          <w:rFonts w:ascii="Times New Roman" w:hAnsi="Times New Roman" w:cs="Times New Roman"/>
          <w:b/>
          <w:color w:val="000000"/>
          <w:sz w:val="28"/>
          <w:szCs w:val="28"/>
        </w:rPr>
        <w:t>2020 году</w:t>
      </w:r>
      <w:r w:rsidRPr="00571867">
        <w:rPr>
          <w:rFonts w:ascii="Times New Roman" w:hAnsi="Times New Roman" w:cs="Times New Roman"/>
          <w:color w:val="000000"/>
          <w:sz w:val="28"/>
          <w:szCs w:val="28"/>
        </w:rPr>
        <w:t xml:space="preserve"> (по данным </w:t>
      </w:r>
      <w:r w:rsidRPr="00571867">
        <w:rPr>
          <w:rFonts w:ascii="Times New Roman" w:hAnsi="Times New Roman" w:cs="Times New Roman"/>
          <w:sz w:val="28"/>
          <w:szCs w:val="28"/>
        </w:rPr>
        <w:t xml:space="preserve">Департамента финансов автономного округа на 01.04.2020) предусмотрено 31,6 млрд. рублей, в том числе федеральных средств 4,4 млрд. рублей, средств окружного бюджета 23,7 млрд. рублей, и </w:t>
      </w:r>
      <w:r w:rsidR="009F17F6" w:rsidRPr="00571867">
        <w:rPr>
          <w:rFonts w:ascii="Times New Roman" w:hAnsi="Times New Roman" w:cs="Times New Roman"/>
          <w:sz w:val="28"/>
          <w:szCs w:val="28"/>
        </w:rPr>
        <w:t>ины</w:t>
      </w:r>
      <w:r w:rsidR="009F17F6">
        <w:rPr>
          <w:rFonts w:ascii="Times New Roman" w:hAnsi="Times New Roman" w:cs="Times New Roman"/>
          <w:sz w:val="28"/>
          <w:szCs w:val="28"/>
        </w:rPr>
        <w:t>х</w:t>
      </w:r>
      <w:r w:rsidR="009F17F6"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источников финансирования 3,5 млрд. рублей. </w:t>
      </w:r>
    </w:p>
    <w:p w14:paraId="6653FA19" w14:textId="77777777" w:rsidR="004B3BEC" w:rsidRPr="00571867" w:rsidRDefault="004B3BEC" w:rsidP="002358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На 01.04.2020 исполнение бюджета составляет 1,7 млрд. рублей, или 5,4%, </w:t>
      </w:r>
    </w:p>
    <w:p w14:paraId="3EAE763C" w14:textId="77777777" w:rsidR="004B3BEC" w:rsidRPr="00571867" w:rsidRDefault="004B3BEC" w:rsidP="002358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в том числе за счет средств федерального бюджета – 284,9 млн. рублей,</w:t>
      </w:r>
    </w:p>
    <w:p w14:paraId="45FABDE1" w14:textId="77777777" w:rsidR="004B3BEC" w:rsidRPr="00571867" w:rsidRDefault="004B3BEC" w:rsidP="002358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за счет средств бюджета автономного округа – 1,3 млрд. рублей, </w:t>
      </w:r>
    </w:p>
    <w:p w14:paraId="3F5331A9" w14:textId="77777777" w:rsidR="004B3BEC" w:rsidRPr="00571867" w:rsidRDefault="004B3BEC" w:rsidP="002358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иных источников – 129,9 млн. рублей. </w:t>
      </w:r>
    </w:p>
    <w:p w14:paraId="75A500D3" w14:textId="77777777" w:rsidR="004B3BEC" w:rsidRPr="00571867" w:rsidRDefault="004B3BEC" w:rsidP="002358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17552A" w:rsidRPr="00571867">
        <w:rPr>
          <w:rFonts w:ascii="Times New Roman" w:hAnsi="Times New Roman" w:cs="Times New Roman"/>
          <w:sz w:val="28"/>
          <w:szCs w:val="28"/>
        </w:rPr>
        <w:t xml:space="preserve">в разрезе региональных проектов прилагаю </w:t>
      </w:r>
      <w:r w:rsidRPr="00571867">
        <w:rPr>
          <w:rFonts w:ascii="Times New Roman" w:hAnsi="Times New Roman" w:cs="Times New Roman"/>
          <w:sz w:val="28"/>
          <w:szCs w:val="28"/>
        </w:rPr>
        <w:t>(</w:t>
      </w:r>
      <w:r w:rsidRPr="00571867">
        <w:rPr>
          <w:rFonts w:ascii="Times New Roman" w:hAnsi="Times New Roman" w:cs="Times New Roman"/>
          <w:i/>
          <w:sz w:val="28"/>
          <w:szCs w:val="28"/>
        </w:rPr>
        <w:t>Приложение 3</w:t>
      </w:r>
      <w:r w:rsidRPr="00571867">
        <w:rPr>
          <w:rFonts w:ascii="Times New Roman" w:hAnsi="Times New Roman" w:cs="Times New Roman"/>
          <w:sz w:val="28"/>
          <w:szCs w:val="28"/>
        </w:rPr>
        <w:t>).</w:t>
      </w:r>
    </w:p>
    <w:p w14:paraId="561D9616" w14:textId="77777777" w:rsidR="004B3BEC" w:rsidRPr="00571867" w:rsidRDefault="00571867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867">
        <w:rPr>
          <w:rFonts w:ascii="Times New Roman" w:hAnsi="Times New Roman" w:cs="Times New Roman"/>
          <w:b/>
          <w:sz w:val="28"/>
          <w:szCs w:val="28"/>
        </w:rPr>
        <w:t>Портфель проектов</w:t>
      </w:r>
      <w:r w:rsidR="004B3BEC" w:rsidRPr="00571867">
        <w:rPr>
          <w:rFonts w:ascii="Times New Roman" w:hAnsi="Times New Roman" w:cs="Times New Roman"/>
          <w:b/>
          <w:sz w:val="28"/>
          <w:szCs w:val="28"/>
        </w:rPr>
        <w:t xml:space="preserve"> «Демография»</w:t>
      </w:r>
    </w:p>
    <w:p w14:paraId="4813B883" w14:textId="77777777" w:rsidR="00CE3DEA" w:rsidRPr="00571867" w:rsidRDefault="00CE3DEA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0B2EC8">
        <w:rPr>
          <w:rFonts w:ascii="Times New Roman" w:hAnsi="Times New Roman" w:cs="Times New Roman"/>
          <w:bCs/>
          <w:sz w:val="28"/>
          <w:szCs w:val="28"/>
        </w:rPr>
        <w:t>национального проекта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 xml:space="preserve"> «Демография»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автономного округа от 05.10.2018 № 338-п (ред. от 06.03.2020) «О государственной программе Ханты-Мансийского автономного округа – Югры «Развитие образования» утверждена государственная программа «Развитие образования».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государственной программы составляет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>3 917 438,50 тыс. рублей.</w:t>
      </w:r>
    </w:p>
    <w:p w14:paraId="379A505C" w14:textId="77777777" w:rsidR="00CE3DEA" w:rsidRPr="00571867" w:rsidRDefault="00CE3DEA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автономного округа от 05.10.2018 № 339-п (ред. от 21.02.2020) «О государственной программе Ханты-Мансийского автономного округа </w:t>
      </w:r>
      <w:r w:rsidR="00ED1045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ED1045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«Социальное и демографическое развитие» утверждена государственная программа «Социальное и демографическое развитие». Общий объем финансирования государственной программы составляет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>35 256 357,7 тыс. руб.</w:t>
      </w:r>
    </w:p>
    <w:p w14:paraId="360999F0" w14:textId="77777777" w:rsidR="00CE3DEA" w:rsidRPr="00571867" w:rsidRDefault="00CE3DEA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автономного округа от 05.10.2018 № 343-п (ред. от 07.02.2020) «О государственной программе Ханты-Мансийского автономного округа </w:t>
      </w:r>
      <w:r w:rsidR="007A2306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7A2306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«Поддержка занятости населения» утверждена государственная программа «Поддержка занятости населения». Общий объем финансирования государственной программы составляет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>408 429,0 тыс. руб.</w:t>
      </w:r>
    </w:p>
    <w:p w14:paraId="29634EBA" w14:textId="77777777" w:rsidR="00CE3DEA" w:rsidRPr="00571867" w:rsidRDefault="00CE3DEA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автономного округа от 05.10.2018 № 342-п (ред. от 31.01.2020) «О государственной программе Ханты-Мансийского автономного округа – Югры «Развитие физической культуры и спорта» утверждена государственная программа «Развитие физической культуры и спорта». Общий объем финансирования государственной программы составляет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>422 820,5 тыс. руб.</w:t>
      </w:r>
    </w:p>
    <w:p w14:paraId="61CFF46F" w14:textId="77777777" w:rsidR="00CE3DEA" w:rsidRPr="00571867" w:rsidRDefault="00CE3DEA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автономного округа от 05.10.2018 </w:t>
      </w:r>
      <w:r w:rsidRPr="00571867">
        <w:rPr>
          <w:rFonts w:ascii="Times New Roman" w:hAnsi="Times New Roman" w:cs="Times New Roman"/>
          <w:sz w:val="28"/>
          <w:szCs w:val="28"/>
        </w:rPr>
        <w:br/>
        <w:t xml:space="preserve">№ 337-п (ред. от 31.01.2020) «О государственной программе Ханты-Мансийского автономного округа – Югры «Современное здравоохранение» утверждена государственная программа «Современное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здравоохранение». Общий объем финансирования государственной программы составляет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944,30 </w:t>
      </w:r>
      <w:r w:rsidRPr="00571867">
        <w:rPr>
          <w:rFonts w:ascii="Times New Roman" w:hAnsi="Times New Roman" w:cs="Times New Roman"/>
          <w:sz w:val="28"/>
          <w:szCs w:val="28"/>
        </w:rPr>
        <w:t>тыс. руб.</w:t>
      </w:r>
    </w:p>
    <w:p w14:paraId="01E12F61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Паспортом </w:t>
      </w:r>
      <w:r w:rsidRPr="00571867">
        <w:rPr>
          <w:rFonts w:ascii="Times New Roman" w:hAnsi="Times New Roman" w:cs="Times New Roman"/>
          <w:b/>
          <w:i/>
          <w:sz w:val="28"/>
          <w:szCs w:val="28"/>
        </w:rPr>
        <w:t>регионального проекта «Финансовая поддержка семей при рождении детей»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в 2019 году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предусмотрены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3 показателя:</w:t>
      </w:r>
    </w:p>
    <w:p w14:paraId="36E342AD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«Коэффициенты рождаемости в возрастной группе от 25 до 29 лет» - план 131,7, факт 117,6;</w:t>
      </w:r>
    </w:p>
    <w:p w14:paraId="4781C7A8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«Коэффициенты рождаемости в возрастной группе от 30 до 34 лет (число родившихся на 1000 женщин соответствующего возраста)» - план 89,4, факт 80,9;</w:t>
      </w:r>
    </w:p>
    <w:p w14:paraId="58D55C95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«Суммарный коэффициент рождаемости» - план 1,832, факт 1,76.</w:t>
      </w:r>
    </w:p>
    <w:p w14:paraId="0C4DB732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867">
        <w:rPr>
          <w:rFonts w:ascii="Times New Roman" w:hAnsi="Times New Roman" w:cs="Times New Roman"/>
          <w:b/>
          <w:sz w:val="28"/>
          <w:szCs w:val="28"/>
        </w:rPr>
        <w:t xml:space="preserve">В 2019 году вышеуказанные показатели не достигнуты по объективным причинам: </w:t>
      </w:r>
    </w:p>
    <w:p w14:paraId="1C799E55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 xml:space="preserve">1. Сокращение числа женщин фертильного возраста с 2013 года на </w:t>
      </w:r>
      <w:r w:rsidRPr="00571867">
        <w:rPr>
          <w:rFonts w:ascii="Times New Roman" w:hAnsi="Times New Roman" w:cs="Times New Roman"/>
          <w:bCs/>
          <w:sz w:val="28"/>
          <w:szCs w:val="28"/>
        </w:rPr>
        <w:br/>
        <w:t xml:space="preserve">3 %; </w:t>
      </w:r>
    </w:p>
    <w:p w14:paraId="00BBD9F5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>2. Сокращение числа женщин в возрасте 20-34 лет с 2013 года на 26%, на которых приходится основное число рождений (в среднем 82,4 % от всех рождений);</w:t>
      </w:r>
    </w:p>
    <w:p w14:paraId="41A52C86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 xml:space="preserve">3. Снижение рождаемости и абсолютного числа рождений с </w:t>
      </w:r>
      <w:r w:rsidRPr="00571867">
        <w:rPr>
          <w:rFonts w:ascii="Times New Roman" w:hAnsi="Times New Roman" w:cs="Times New Roman"/>
          <w:bCs/>
          <w:sz w:val="28"/>
          <w:szCs w:val="28"/>
        </w:rPr>
        <w:br/>
        <w:t>2013 года на 19,2%, в среднем на 2000 рождений ежегодно.</w:t>
      </w:r>
    </w:p>
    <w:p w14:paraId="78A9E413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2019 году, по данным Росстата, количество родившихся за </w:t>
      </w:r>
      <w:r w:rsidRPr="00571867">
        <w:rPr>
          <w:rFonts w:ascii="Times New Roman" w:hAnsi="Times New Roman" w:cs="Times New Roman"/>
          <w:sz w:val="28"/>
          <w:szCs w:val="28"/>
        </w:rPr>
        <w:br/>
        <w:t>январь-декабрь в автономном округе составило – 20821 человек, что меньше на 1645 человек за аналогичный период прошлого года (за январь-декабрь 2018 года – 22466 человек).</w:t>
      </w:r>
    </w:p>
    <w:p w14:paraId="289F9893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Меры, принятые для достижения показателя: </w:t>
      </w:r>
    </w:p>
    <w:p w14:paraId="0DAD19FE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2019 году 3553 семьи улучшили свое материальное положение за счет получения единовременной денежной выплаты на приобретение (строительство) жилых помещений в счет погашения части остатка основного долга по ипотечному жилищному кредиту (займу). Сумма выплат составила 3 718,0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.</w:t>
      </w:r>
    </w:p>
    <w:p w14:paraId="44CAEFE7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С 1 января 2020 года предоставляются:</w:t>
      </w:r>
    </w:p>
    <w:p w14:paraId="38624776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ежемесячная денежная выплата многодетным семьям на проезд детей в общественном транспорте (592 рубля на каждого ребенка дошкольного возраста и 1300 рублей на каждого обучающегося); </w:t>
      </w:r>
    </w:p>
    <w:p w14:paraId="2D5C4BD7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подарок «Расту в Югре» (20 тыс. рублей на каждого новорожденного).</w:t>
      </w:r>
    </w:p>
    <w:p w14:paraId="48D64601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bCs/>
          <w:sz w:val="28"/>
          <w:szCs w:val="28"/>
        </w:rPr>
        <w:t>Во исполнение Послания Президента Российской Федерации Федеральному Собранию Российской Федерации от 15 января 2020 года Правительством автономного округа приняты решения:</w:t>
      </w:r>
    </w:p>
    <w:p w14:paraId="5F487877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>предоставление с 1 января 2020 года ежемесячного пособия на ребенка (детей) в возрасте от 3 до 7 лет гражданам Российской Федерации, постоянно проживающим в автономном округе и имеющим доход ниже величины прожиточного минимума, установленного в регионе. Выплата будет предоставляться на основании социального контракта в размере 0,5 величины прожиточного минимума на ребенка, в 2020 году – 7 582 рубля;</w:t>
      </w:r>
    </w:p>
    <w:p w14:paraId="7A4260D7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 xml:space="preserve">установление с 1 января 2020 года более комфортных условий предоставления ежемесячной денежной выплаты семьям в случае рождения </w:t>
      </w:r>
      <w:r w:rsidRPr="0057186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третьего и последующих детей. А именно, поддержку получат семьи, имеющие доходы в размере до двух прожиточных минимумов трудоспособного населения (ранее – в размере до одного прожиточного минимума). Кроме того, выплата будет назначаться без учета ценза оседлости и однократности ее предоставления, только на основании заявления от родителя (все остальные документы будут запрашиваться посредством СМЭВ). </w:t>
      </w:r>
    </w:p>
    <w:p w14:paraId="5F8A22B9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>Вышеперечисленные изменения коснутся более 40 тысяч жителей Югры.</w:t>
      </w:r>
    </w:p>
    <w:p w14:paraId="5162EE8B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Правительством автономного округа принято решение об увеличении размера Югорского семейного капитала с 116 092 рублей до 150 000 рублей. Этим правом могут восп</w:t>
      </w:r>
      <w:r w:rsidR="00CE3DEA" w:rsidRPr="00571867">
        <w:rPr>
          <w:rFonts w:ascii="Times New Roman" w:hAnsi="Times New Roman" w:cs="Times New Roman"/>
          <w:sz w:val="28"/>
          <w:szCs w:val="28"/>
        </w:rPr>
        <w:t xml:space="preserve">ользоваться семьи, в которых с </w:t>
      </w:r>
      <w:r w:rsidRPr="00571867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CE3DEA" w:rsidRPr="00571867">
        <w:rPr>
          <w:rFonts w:ascii="Times New Roman" w:hAnsi="Times New Roman" w:cs="Times New Roman"/>
          <w:sz w:val="28"/>
          <w:szCs w:val="28"/>
        </w:rPr>
        <w:t xml:space="preserve">2020 года родился или усыновлен третий </w:t>
      </w:r>
      <w:r w:rsidRPr="00571867">
        <w:rPr>
          <w:rFonts w:ascii="Times New Roman" w:hAnsi="Times New Roman" w:cs="Times New Roman"/>
          <w:sz w:val="28"/>
          <w:szCs w:val="28"/>
        </w:rPr>
        <w:t>или последующий ребенок.</w:t>
      </w:r>
    </w:p>
    <w:p w14:paraId="5B663471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с дополнительным соглашением о реализации регионального проекта «Финансовая поддержка семей при рождении детей», заключенным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Депсоцразвития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Югры с Министерством труда и социальной защиты Российской Федерации от 6 декабря 2019 года, </w:t>
      </w:r>
      <w:r w:rsidRPr="00571867">
        <w:rPr>
          <w:rFonts w:ascii="Times New Roman" w:hAnsi="Times New Roman" w:cs="Times New Roman"/>
          <w:sz w:val="28"/>
          <w:szCs w:val="28"/>
        </w:rPr>
        <w:br/>
        <w:t>с 2020 года указанный региональный проект дополнен тремя показателями:</w:t>
      </w:r>
    </w:p>
    <w:p w14:paraId="7AF6CD1B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«Суммарный коэффициент рождаемости вторых детей»;</w:t>
      </w:r>
    </w:p>
    <w:p w14:paraId="692780E3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«Суммарный коэффициент рождаемости третьих и последующих детей»;</w:t>
      </w:r>
    </w:p>
    <w:p w14:paraId="2B887CE0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«Коэффициент рождаемости в возрасте 35-39 лет».</w:t>
      </w:r>
    </w:p>
    <w:p w14:paraId="2E2B733F" w14:textId="77777777" w:rsidR="004B3BEC" w:rsidRPr="00571867" w:rsidRDefault="004B3BEC" w:rsidP="0023580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F0F181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Показатели регионального проекта </w:t>
      </w:r>
    </w:p>
    <w:p w14:paraId="5D6DD5DA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«Финансовая поддержка семей при рождении детей»</w:t>
      </w:r>
    </w:p>
    <w:p w14:paraId="59B1ECED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214" w:type="dxa"/>
        <w:tblInd w:w="250" w:type="dxa"/>
        <w:tblLook w:val="04A0" w:firstRow="1" w:lastRow="0" w:firstColumn="1" w:lastColumn="0" w:noHBand="0" w:noVBand="1"/>
      </w:tblPr>
      <w:tblGrid>
        <w:gridCol w:w="4820"/>
        <w:gridCol w:w="2126"/>
        <w:gridCol w:w="2268"/>
      </w:tblGrid>
      <w:tr w:rsidR="004B3BEC" w:rsidRPr="00571867" w14:paraId="633BDD7C" w14:textId="77777777" w:rsidTr="004B3BEC">
        <w:tc>
          <w:tcPr>
            <w:tcW w:w="4820" w:type="dxa"/>
          </w:tcPr>
          <w:p w14:paraId="19DB2D0C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14:paraId="085BDCE3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14:paraId="4735946E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план/факт по данным Росстата на 23.03.2020</w:t>
            </w:r>
          </w:p>
        </w:tc>
        <w:tc>
          <w:tcPr>
            <w:tcW w:w="2268" w:type="dxa"/>
          </w:tcPr>
          <w:p w14:paraId="6D8C20FE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14:paraId="33DA92BB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</w:tr>
      <w:tr w:rsidR="004B3BEC" w:rsidRPr="00571867" w14:paraId="2C02DAD5" w14:textId="77777777" w:rsidTr="004B3BEC">
        <w:tc>
          <w:tcPr>
            <w:tcW w:w="4820" w:type="dxa"/>
          </w:tcPr>
          <w:p w14:paraId="0AACB7D1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Коэффициенты рождаемости в возрастной группе от 25 до 29 лет </w:t>
            </w:r>
          </w:p>
        </w:tc>
        <w:tc>
          <w:tcPr>
            <w:tcW w:w="2126" w:type="dxa"/>
            <w:vAlign w:val="center"/>
          </w:tcPr>
          <w:p w14:paraId="1F147145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131,7/117,6</w:t>
            </w:r>
          </w:p>
        </w:tc>
        <w:tc>
          <w:tcPr>
            <w:tcW w:w="2268" w:type="dxa"/>
            <w:vAlign w:val="center"/>
          </w:tcPr>
          <w:p w14:paraId="6E4A1B36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133,7</w:t>
            </w:r>
          </w:p>
        </w:tc>
      </w:tr>
      <w:tr w:rsidR="004B3BEC" w:rsidRPr="00571867" w14:paraId="0B96F363" w14:textId="77777777" w:rsidTr="004B3BEC">
        <w:tc>
          <w:tcPr>
            <w:tcW w:w="4820" w:type="dxa"/>
          </w:tcPr>
          <w:p w14:paraId="0491ECBB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Коэффициенты рождаемости в возрастной группе от 30 до 34 лет (число родившихся на 1000 женщин соответствующего возраста) </w:t>
            </w:r>
          </w:p>
        </w:tc>
        <w:tc>
          <w:tcPr>
            <w:tcW w:w="2126" w:type="dxa"/>
            <w:vAlign w:val="center"/>
          </w:tcPr>
          <w:p w14:paraId="6D33831E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89,4/80,9</w:t>
            </w:r>
          </w:p>
        </w:tc>
        <w:tc>
          <w:tcPr>
            <w:tcW w:w="2268" w:type="dxa"/>
            <w:vAlign w:val="center"/>
          </w:tcPr>
          <w:p w14:paraId="6C3A1726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4B3BEC" w:rsidRPr="00571867" w14:paraId="568E5356" w14:textId="77777777" w:rsidTr="004B3BEC">
        <w:tc>
          <w:tcPr>
            <w:tcW w:w="4820" w:type="dxa"/>
          </w:tcPr>
          <w:p w14:paraId="3903C3B4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Суммарный коэффициент рождаемости </w:t>
            </w:r>
          </w:p>
        </w:tc>
        <w:tc>
          <w:tcPr>
            <w:tcW w:w="2126" w:type="dxa"/>
            <w:vAlign w:val="center"/>
          </w:tcPr>
          <w:p w14:paraId="6077A6B5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1,832/1,76</w:t>
            </w:r>
          </w:p>
        </w:tc>
        <w:tc>
          <w:tcPr>
            <w:tcW w:w="2268" w:type="dxa"/>
            <w:vAlign w:val="center"/>
          </w:tcPr>
          <w:p w14:paraId="6943512E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1,921</w:t>
            </w:r>
          </w:p>
        </w:tc>
      </w:tr>
      <w:tr w:rsidR="004B3BEC" w:rsidRPr="00571867" w14:paraId="2DAA50C0" w14:textId="77777777" w:rsidTr="004B3BEC">
        <w:tc>
          <w:tcPr>
            <w:tcW w:w="4820" w:type="dxa"/>
          </w:tcPr>
          <w:p w14:paraId="2D1FED39" w14:textId="77777777" w:rsidR="004B3BEC" w:rsidRPr="00571867" w:rsidRDefault="004B3BEC" w:rsidP="0023580C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Суммарный коэффициент рождаемости вторых детей</w:t>
            </w:r>
          </w:p>
        </w:tc>
        <w:tc>
          <w:tcPr>
            <w:tcW w:w="2126" w:type="dxa"/>
            <w:vAlign w:val="center"/>
          </w:tcPr>
          <w:p w14:paraId="3CDC7B86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717B9905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0,664</w:t>
            </w:r>
          </w:p>
        </w:tc>
      </w:tr>
      <w:tr w:rsidR="004B3BEC" w:rsidRPr="00571867" w14:paraId="188726F9" w14:textId="77777777" w:rsidTr="004B3BEC">
        <w:tc>
          <w:tcPr>
            <w:tcW w:w="4820" w:type="dxa"/>
          </w:tcPr>
          <w:p w14:paraId="79E89A02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Суммарный коэффициент рождаемости третьих и последующих детей</w:t>
            </w:r>
          </w:p>
        </w:tc>
        <w:tc>
          <w:tcPr>
            <w:tcW w:w="2126" w:type="dxa"/>
            <w:vAlign w:val="center"/>
          </w:tcPr>
          <w:p w14:paraId="6B692AC5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3C9AC512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0,471</w:t>
            </w:r>
          </w:p>
        </w:tc>
      </w:tr>
      <w:tr w:rsidR="004B3BEC" w:rsidRPr="00571867" w14:paraId="4881011F" w14:textId="77777777" w:rsidTr="004B3BEC">
        <w:tc>
          <w:tcPr>
            <w:tcW w:w="4820" w:type="dxa"/>
          </w:tcPr>
          <w:p w14:paraId="13EED35C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Коэффициент рождаемости в возрасте 35-39 лет</w:t>
            </w:r>
          </w:p>
        </w:tc>
        <w:tc>
          <w:tcPr>
            <w:tcW w:w="2126" w:type="dxa"/>
            <w:vAlign w:val="center"/>
          </w:tcPr>
          <w:p w14:paraId="4C2F2D0A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14:paraId="48DFB073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44,35</w:t>
            </w:r>
          </w:p>
        </w:tc>
      </w:tr>
    </w:tbl>
    <w:p w14:paraId="1814D7D5" w14:textId="77777777" w:rsidR="004B3BEC" w:rsidRPr="00571867" w:rsidRDefault="004B3BEC" w:rsidP="0023580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A8CA7C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Паспортом </w:t>
      </w:r>
      <w:r w:rsidRPr="00571867">
        <w:rPr>
          <w:rFonts w:ascii="Times New Roman" w:hAnsi="Times New Roman" w:cs="Times New Roman"/>
          <w:b/>
          <w:i/>
          <w:sz w:val="28"/>
          <w:szCs w:val="28"/>
        </w:rPr>
        <w:t>регионального проекта «Старшее поколение»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в 2019 году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предусмотрены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7 показателей:</w:t>
      </w:r>
    </w:p>
    <w:p w14:paraId="506CFB85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«Охват граждан старше трудоспособного возраста профилактическими осмотрами, включая диспансеризацию» - план 23, факт 34,1;</w:t>
      </w:r>
    </w:p>
    <w:p w14:paraId="7FF9FC8C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«Доля лиц старше трудоспособного возраста, у которых выявлены заболевания и патологические состояния, находящихся под диспансерным наблюдением» - план 62,4, факт 65,9; </w:t>
      </w:r>
    </w:p>
    <w:p w14:paraId="345A81E5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«Численность граждан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возраста, прошедших профессиональное обучение и дополнительное профессиональное образование» - план 723, факт 1309;</w:t>
      </w:r>
    </w:p>
    <w:p w14:paraId="0F35EB90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«Уровень госпитализации на геронтологические койки лиц старше 60 лет на 10 тыс. населения соответствующего возраста» - план 43, </w:t>
      </w:r>
      <w:r w:rsidRPr="00571867">
        <w:rPr>
          <w:rFonts w:ascii="Times New Roman" w:hAnsi="Times New Roman" w:cs="Times New Roman"/>
          <w:sz w:val="28"/>
          <w:szCs w:val="28"/>
        </w:rPr>
        <w:br/>
        <w:t>факт 46,5;</w:t>
      </w:r>
    </w:p>
    <w:p w14:paraId="229A9DB9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«Число «мобильных бригад» (междисциплинарная бригада специалистов, в состав которой входят специалисты по социальной работе, социальные работники, психологи, медицинские работники, сотрудники администрации муниципального образования)» - план 24, факт 24;</w:t>
      </w:r>
    </w:p>
    <w:p w14:paraId="20A194B5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«Снижение смертности населения старше трудоспособного возраста (на 1000 человек населения соответствующего возраста)» - план 23,9, </w:t>
      </w:r>
      <w:r w:rsidRPr="00571867">
        <w:rPr>
          <w:rFonts w:ascii="Times New Roman" w:hAnsi="Times New Roman" w:cs="Times New Roman"/>
          <w:sz w:val="28"/>
          <w:szCs w:val="28"/>
        </w:rPr>
        <w:br/>
        <w:t>факт 23,9;</w:t>
      </w:r>
    </w:p>
    <w:p w14:paraId="71D296B4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«Ожидаемая продолжительность жизни граждан в возрасте 55 лет» - показатель для субъектов Российской Федерации не утвержден.</w:t>
      </w:r>
    </w:p>
    <w:p w14:paraId="36EC6503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Фактически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6 показателей.</w:t>
      </w:r>
    </w:p>
    <w:p w14:paraId="25EBF40A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Оценить достижение показателя «Ожидаемая продолжительность жизни граждан в возрасте 55 лет» не представляется возможным в связи с отсутствием утвержденных и доведенных до субъектов Российской Федерации значений показателя.</w:t>
      </w:r>
    </w:p>
    <w:p w14:paraId="67FDF634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с дополнительным соглашением о реализации регионального проекта «Старшее поколение», заключенным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Депсоцразвития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Югры с Министерством труда и социальной защиты Российской Федерации</w:t>
      </w:r>
      <w:r w:rsidR="00CE3DEA" w:rsidRPr="00571867">
        <w:rPr>
          <w:rFonts w:ascii="Times New Roman" w:hAnsi="Times New Roman" w:cs="Times New Roman"/>
          <w:sz w:val="28"/>
          <w:szCs w:val="28"/>
        </w:rPr>
        <w:t xml:space="preserve"> от 6 декабря 2019 года, </w:t>
      </w:r>
      <w:r w:rsidRPr="00571867">
        <w:rPr>
          <w:rFonts w:ascii="Times New Roman" w:hAnsi="Times New Roman" w:cs="Times New Roman"/>
          <w:sz w:val="28"/>
          <w:szCs w:val="28"/>
        </w:rPr>
        <w:t>с 2020 года указанный региональный проект дополнен показателем «Ожидаемая продолжительность здоровой жизни при рождении».</w:t>
      </w:r>
    </w:p>
    <w:p w14:paraId="14DB092D" w14:textId="77777777" w:rsidR="004B3BEC" w:rsidRPr="00571867" w:rsidRDefault="004B3BEC" w:rsidP="0023580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Показатели регионального проекта</w:t>
      </w:r>
    </w:p>
    <w:p w14:paraId="31FBC67C" w14:textId="77777777" w:rsidR="004B3BEC" w:rsidRPr="00571867" w:rsidRDefault="004B3BEC" w:rsidP="0023580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«Старшее поколение»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5353"/>
        <w:gridCol w:w="1985"/>
        <w:gridCol w:w="1842"/>
      </w:tblGrid>
      <w:tr w:rsidR="004B3BEC" w:rsidRPr="00571867" w14:paraId="1BC99D07" w14:textId="77777777" w:rsidTr="0017552A">
        <w:tc>
          <w:tcPr>
            <w:tcW w:w="5353" w:type="dxa"/>
          </w:tcPr>
          <w:p w14:paraId="22FA534C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985" w:type="dxa"/>
          </w:tcPr>
          <w:p w14:paraId="785A52B0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14:paraId="3C23201A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план/факт</w:t>
            </w:r>
          </w:p>
        </w:tc>
        <w:tc>
          <w:tcPr>
            <w:tcW w:w="1842" w:type="dxa"/>
          </w:tcPr>
          <w:p w14:paraId="2A934A28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14:paraId="6F90A9A9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</w:tr>
      <w:tr w:rsidR="004B3BEC" w:rsidRPr="00571867" w14:paraId="2D004B06" w14:textId="77777777" w:rsidTr="0017552A">
        <w:tc>
          <w:tcPr>
            <w:tcW w:w="5353" w:type="dxa"/>
          </w:tcPr>
          <w:p w14:paraId="2099C6EC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Охват граждан старше трудоспособного возраста профилактическими осмотрами, включая диспансеризацию, % </w:t>
            </w:r>
          </w:p>
        </w:tc>
        <w:tc>
          <w:tcPr>
            <w:tcW w:w="1985" w:type="dxa"/>
            <w:vAlign w:val="center"/>
          </w:tcPr>
          <w:p w14:paraId="46711A1C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23/34,1</w:t>
            </w:r>
          </w:p>
        </w:tc>
        <w:tc>
          <w:tcPr>
            <w:tcW w:w="1842" w:type="dxa"/>
            <w:vAlign w:val="center"/>
          </w:tcPr>
          <w:p w14:paraId="7C037DDC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4B3BEC" w:rsidRPr="00571867" w14:paraId="15650BCA" w14:textId="77777777" w:rsidTr="0017552A">
        <w:tc>
          <w:tcPr>
            <w:tcW w:w="5353" w:type="dxa"/>
          </w:tcPr>
          <w:p w14:paraId="7F4AE072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Доля лиц старше трудоспособного возраста, у которых выявлены заболевания и патологические состояния, находящихся под диспансерным наблюдением, % </w:t>
            </w:r>
          </w:p>
        </w:tc>
        <w:tc>
          <w:tcPr>
            <w:tcW w:w="1985" w:type="dxa"/>
            <w:vAlign w:val="center"/>
          </w:tcPr>
          <w:p w14:paraId="76916940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62,4/65,9</w:t>
            </w:r>
          </w:p>
        </w:tc>
        <w:tc>
          <w:tcPr>
            <w:tcW w:w="1842" w:type="dxa"/>
            <w:vAlign w:val="center"/>
          </w:tcPr>
          <w:p w14:paraId="437FB58F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</w:tr>
      <w:tr w:rsidR="004B3BEC" w:rsidRPr="00571867" w14:paraId="719FE444" w14:textId="77777777" w:rsidTr="0017552A">
        <w:tc>
          <w:tcPr>
            <w:tcW w:w="5353" w:type="dxa"/>
          </w:tcPr>
          <w:p w14:paraId="6081F9E1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Численность граждан </w:t>
            </w:r>
            <w:proofErr w:type="spellStart"/>
            <w:r w:rsidRPr="00571867">
              <w:rPr>
                <w:rFonts w:ascii="Times New Roman" w:hAnsi="Times New Roman"/>
                <w:sz w:val="24"/>
                <w:szCs w:val="24"/>
              </w:rPr>
              <w:t>предпенсионного</w:t>
            </w:r>
            <w:proofErr w:type="spellEnd"/>
            <w:r w:rsidRPr="00571867">
              <w:rPr>
                <w:rFonts w:ascii="Times New Roman" w:hAnsi="Times New Roman"/>
                <w:sz w:val="24"/>
                <w:szCs w:val="24"/>
              </w:rPr>
              <w:t xml:space="preserve"> возраста, прошедших профессиональное обучение и дополнительное профессиональное образование, чел. </w:t>
            </w:r>
          </w:p>
          <w:p w14:paraId="755C2119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(с 2020 года – численность лиц в возрасте от 50-ти лет и старше, а также лиц </w:t>
            </w:r>
            <w:proofErr w:type="spellStart"/>
            <w:r w:rsidRPr="00571867">
              <w:rPr>
                <w:rFonts w:ascii="Times New Roman" w:hAnsi="Times New Roman"/>
                <w:sz w:val="24"/>
                <w:szCs w:val="24"/>
              </w:rPr>
              <w:t>предпенсионного</w:t>
            </w:r>
            <w:proofErr w:type="spellEnd"/>
            <w:r w:rsidRPr="00571867">
              <w:rPr>
                <w:rFonts w:ascii="Times New Roman" w:hAnsi="Times New Roman"/>
                <w:sz w:val="24"/>
                <w:szCs w:val="24"/>
              </w:rPr>
              <w:t xml:space="preserve"> возраста, прошедших профессиональное обучение и дополнительное профессиональное </w:t>
            </w:r>
            <w:r w:rsidRPr="0057186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образование, чел.)</w:t>
            </w:r>
          </w:p>
        </w:tc>
        <w:tc>
          <w:tcPr>
            <w:tcW w:w="1985" w:type="dxa"/>
            <w:vAlign w:val="center"/>
          </w:tcPr>
          <w:p w14:paraId="6A6EBFA7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lastRenderedPageBreak/>
              <w:t>723/1309</w:t>
            </w:r>
          </w:p>
        </w:tc>
        <w:tc>
          <w:tcPr>
            <w:tcW w:w="1842" w:type="dxa"/>
            <w:vAlign w:val="center"/>
          </w:tcPr>
          <w:p w14:paraId="35BB685F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4B3BEC" w:rsidRPr="00571867" w14:paraId="1877EC38" w14:textId="77777777" w:rsidTr="0017552A">
        <w:tc>
          <w:tcPr>
            <w:tcW w:w="5353" w:type="dxa"/>
          </w:tcPr>
          <w:p w14:paraId="1E050A27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Уровень госпитализации на геронтологические койки лиц старше 60 лет на 10 тыс. населения соответствующего возраста, </w:t>
            </w:r>
            <w:proofErr w:type="spellStart"/>
            <w:r w:rsidRPr="00571867">
              <w:rPr>
                <w:rFonts w:ascii="Times New Roman" w:hAnsi="Times New Roman"/>
                <w:sz w:val="24"/>
                <w:szCs w:val="24"/>
              </w:rPr>
              <w:t>усл.ед</w:t>
            </w:r>
            <w:proofErr w:type="spellEnd"/>
            <w:r w:rsidRPr="005718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426340FA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43/46,5</w:t>
            </w:r>
          </w:p>
        </w:tc>
        <w:tc>
          <w:tcPr>
            <w:tcW w:w="1842" w:type="dxa"/>
            <w:vAlign w:val="center"/>
          </w:tcPr>
          <w:p w14:paraId="74C0833F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4B3BEC" w:rsidRPr="00571867" w14:paraId="7D878568" w14:textId="77777777" w:rsidTr="0017552A">
        <w:tc>
          <w:tcPr>
            <w:tcW w:w="5353" w:type="dxa"/>
          </w:tcPr>
          <w:p w14:paraId="4BADDC36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Число «мобильных бригад» (междисциплинарная бригада специалистов, в состав которой входят специалисты по социальной работе, социальные работники, психологи, медицинские работники, сотрудники администрации муниципального образования), </w:t>
            </w:r>
            <w:proofErr w:type="spellStart"/>
            <w:r w:rsidRPr="00571867">
              <w:rPr>
                <w:rFonts w:ascii="Times New Roman" w:hAnsi="Times New Roman"/>
                <w:sz w:val="24"/>
                <w:szCs w:val="24"/>
              </w:rPr>
              <w:t>усл.ед</w:t>
            </w:r>
            <w:proofErr w:type="spellEnd"/>
            <w:r w:rsidRPr="005718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14:paraId="67E5E279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24/24</w:t>
            </w:r>
          </w:p>
        </w:tc>
        <w:tc>
          <w:tcPr>
            <w:tcW w:w="1842" w:type="dxa"/>
            <w:vAlign w:val="center"/>
          </w:tcPr>
          <w:p w14:paraId="792E3A82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4B3BEC" w:rsidRPr="00571867" w14:paraId="03B26CEA" w14:textId="77777777" w:rsidTr="0017552A">
        <w:tc>
          <w:tcPr>
            <w:tcW w:w="5353" w:type="dxa"/>
          </w:tcPr>
          <w:p w14:paraId="5315F478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Снижение смертности населения старше трудоспособного возраста (на 1000 человек населения соответствующего возраста), % </w:t>
            </w:r>
          </w:p>
        </w:tc>
        <w:tc>
          <w:tcPr>
            <w:tcW w:w="1985" w:type="dxa"/>
            <w:vAlign w:val="center"/>
          </w:tcPr>
          <w:p w14:paraId="0C508C05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23,9/23,9</w:t>
            </w:r>
          </w:p>
        </w:tc>
        <w:tc>
          <w:tcPr>
            <w:tcW w:w="1842" w:type="dxa"/>
            <w:vAlign w:val="center"/>
          </w:tcPr>
          <w:p w14:paraId="091848ED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</w:tr>
      <w:tr w:rsidR="004B3BEC" w:rsidRPr="00571867" w14:paraId="388CB5A4" w14:textId="77777777" w:rsidTr="0017552A">
        <w:tc>
          <w:tcPr>
            <w:tcW w:w="5353" w:type="dxa"/>
          </w:tcPr>
          <w:p w14:paraId="6F09050D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Ожидаемая продолжительность жизни граждан в возрасте 55 лет, %</w:t>
            </w:r>
          </w:p>
        </w:tc>
        <w:tc>
          <w:tcPr>
            <w:tcW w:w="3827" w:type="dxa"/>
            <w:gridSpan w:val="2"/>
            <w:vAlign w:val="center"/>
          </w:tcPr>
          <w:p w14:paraId="4813BED4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571867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gramEnd"/>
          </w:p>
        </w:tc>
      </w:tr>
      <w:tr w:rsidR="004B3BEC" w:rsidRPr="00571867" w14:paraId="3F177525" w14:textId="77777777" w:rsidTr="0017552A">
        <w:tc>
          <w:tcPr>
            <w:tcW w:w="5353" w:type="dxa"/>
          </w:tcPr>
          <w:p w14:paraId="09211A44" w14:textId="77777777" w:rsidR="004B3BEC" w:rsidRPr="00571867" w:rsidRDefault="004B3BEC" w:rsidP="0023580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Ожидаемая продолжительность здоровой жизни при рождении, ед.</w:t>
            </w:r>
          </w:p>
        </w:tc>
        <w:tc>
          <w:tcPr>
            <w:tcW w:w="1985" w:type="dxa"/>
            <w:vAlign w:val="center"/>
          </w:tcPr>
          <w:p w14:paraId="55F95355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14:paraId="58FEB94C" w14:textId="77777777" w:rsidR="004B3BEC" w:rsidRPr="00571867" w:rsidRDefault="004B3BEC" w:rsidP="0023580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867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</w:tr>
    </w:tbl>
    <w:p w14:paraId="01F5F2CC" w14:textId="77777777" w:rsidR="004B3BEC" w:rsidRPr="00571867" w:rsidRDefault="004B3BEC" w:rsidP="0023580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70343B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571867">
        <w:rPr>
          <w:rFonts w:ascii="Times New Roman" w:hAnsi="Times New Roman" w:cs="Times New Roman"/>
          <w:b/>
          <w:i/>
          <w:sz w:val="28"/>
          <w:szCs w:val="28"/>
        </w:rPr>
        <w:t>региональных проектов «Финансовая поддержка семей при рождении детей», «Старшее поколение»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осуществляется в подсистеме управления национальными проектами государственной интегрированной информационной системы управления общественными финансами «Электронный бюджет» по мере необходимости.</w:t>
      </w:r>
    </w:p>
    <w:p w14:paraId="12909727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Планы мероприятий паспортов региональных проектов «Финансовая поддержка семей при рождении детей», «Старшее поколение» в 2019 году исполнены в полном объеме в установленные сроки. </w:t>
      </w:r>
    </w:p>
    <w:p w14:paraId="500363DF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Результатами проведенных мероприятий региональных проектов в 2019 году являются:</w:t>
      </w:r>
    </w:p>
    <w:p w14:paraId="2D1B3E66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1. Увеличение охвата семей с детьми мерами социальной поддержки:</w:t>
      </w:r>
    </w:p>
    <w:p w14:paraId="0935A779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>4889 семьям предоставлена ежемесячная выплата в связи с рождением (усыновлением) первого ребенка (годовой п</w:t>
      </w:r>
      <w:r w:rsidR="00C50AE4">
        <w:rPr>
          <w:rFonts w:ascii="Times New Roman" w:hAnsi="Times New Roman" w:cs="Times New Roman"/>
          <w:bCs/>
          <w:sz w:val="28"/>
          <w:szCs w:val="28"/>
        </w:rPr>
        <w:t xml:space="preserve">оказатель </w:t>
      </w:r>
      <w:r w:rsidRPr="00571867">
        <w:rPr>
          <w:rFonts w:ascii="Times New Roman" w:hAnsi="Times New Roman" w:cs="Times New Roman"/>
          <w:bCs/>
          <w:sz w:val="28"/>
          <w:szCs w:val="28"/>
        </w:rPr>
        <w:t>2019 года – не менее 2 181 нуждающихся семей);</w:t>
      </w:r>
    </w:p>
    <w:p w14:paraId="6A668D51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>3473 семьи, воспитывающих третьего или последующего ребенка, реализовали Югорский семейный капитал за счет средств бюджета автономного округа (годовой показатель – не менее 2 200 нуждающихся семей);</w:t>
      </w:r>
    </w:p>
    <w:p w14:paraId="7B485DC0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>7161 семья, принявшая решение о рождении третьего ребенка или последующих детей, до достижения ими возраста 3-х лет, получили поддержку за счет средств бюджета автономного округа в размере прожиточного минимума в течение календарного года (годовой показатель – не менее 5 000 нуждающихся семей);</w:t>
      </w:r>
    </w:p>
    <w:p w14:paraId="22417C39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>54852 семьям (87128 выплат) предоставлены 8 демографически ориентированных мер социальной поддержки, связанных с очередностью рождения детей, за счет средств бюджета автономного округа (годовой показатель – не менее 36 000 нуждающихся семей).</w:t>
      </w:r>
    </w:p>
    <w:p w14:paraId="454758B8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>2. Осуществлена единовременная денежная выплата на приобретение (строительство) жилых помещений в счет погашения части остатка основного долга по ипотечному жилищному кредиту (займу) 3553 семьям.</w:t>
      </w:r>
    </w:p>
    <w:p w14:paraId="5D2365A8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lastRenderedPageBreak/>
        <w:t>3. Проведены 1287 циклов экстракорпорального оплодотворения семьям, страдающим бесплодием, за счет базовой программы обязательного медицинского страхования, что составляет 107,25% от годового показателя на 2019 год (не менее 1 200 циклов).</w:t>
      </w:r>
    </w:p>
    <w:p w14:paraId="31FFBD91" w14:textId="7C347473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571867">
        <w:rPr>
          <w:rFonts w:ascii="Times New Roman" w:hAnsi="Times New Roman" w:cs="Times New Roman"/>
          <w:bCs/>
          <w:sz w:val="28"/>
          <w:szCs w:val="28"/>
        </w:rPr>
        <w:t xml:space="preserve">Организована информационно-разъяснительная кампания для  негосударственных организаций по развитию рынка социальных услуг: прошли обучение  (курсы повышения, </w:t>
      </w:r>
      <w:proofErr w:type="spellStart"/>
      <w:r w:rsidRPr="00571867">
        <w:rPr>
          <w:rFonts w:ascii="Times New Roman" w:hAnsi="Times New Roman" w:cs="Times New Roman"/>
          <w:bCs/>
          <w:sz w:val="28"/>
          <w:szCs w:val="28"/>
        </w:rPr>
        <w:t>вебинары</w:t>
      </w:r>
      <w:proofErr w:type="spellEnd"/>
      <w:r w:rsidRPr="00571867">
        <w:rPr>
          <w:rFonts w:ascii="Times New Roman" w:hAnsi="Times New Roman" w:cs="Times New Roman"/>
          <w:bCs/>
          <w:sz w:val="28"/>
          <w:szCs w:val="28"/>
        </w:rPr>
        <w:t xml:space="preserve">, семинары) – </w:t>
      </w:r>
      <w:r w:rsidRPr="00571867">
        <w:rPr>
          <w:rFonts w:ascii="Times New Roman" w:hAnsi="Times New Roman" w:cs="Times New Roman"/>
          <w:bCs/>
          <w:sz w:val="28"/>
          <w:szCs w:val="28"/>
        </w:rPr>
        <w:br/>
        <w:t xml:space="preserve">136 представителей негосударственных поставщиков, проведено </w:t>
      </w:r>
      <w:r w:rsidRPr="00571867">
        <w:rPr>
          <w:rFonts w:ascii="Times New Roman" w:hAnsi="Times New Roman" w:cs="Times New Roman"/>
          <w:bCs/>
          <w:sz w:val="28"/>
          <w:szCs w:val="28"/>
        </w:rPr>
        <w:br/>
        <w:t>68 мероприятия в формате «круглый стол», информационные встречи по вопросам формирования положительного имиджа поставщиков рынка социальных услуг с участием получателей социальных услуг (их законных представителей), негосударственных поставщиков социальных услуг, в которых приняли участие 728 человек из 229 организации</w:t>
      </w:r>
      <w:proofErr w:type="gramEnd"/>
      <w:r w:rsidRPr="00571867">
        <w:rPr>
          <w:rFonts w:ascii="Times New Roman" w:hAnsi="Times New Roman" w:cs="Times New Roman"/>
          <w:bCs/>
          <w:sz w:val="28"/>
          <w:szCs w:val="28"/>
        </w:rPr>
        <w:t xml:space="preserve">, проведено  консультирование 172 негосударственных поставщиков в рамках функционирования телефона «горячая линия», организованы </w:t>
      </w:r>
      <w:r w:rsidRPr="00571867">
        <w:rPr>
          <w:rFonts w:ascii="Times New Roman" w:hAnsi="Times New Roman" w:cs="Times New Roman"/>
          <w:bCs/>
          <w:sz w:val="28"/>
          <w:szCs w:val="28"/>
        </w:rPr>
        <w:br/>
        <w:t xml:space="preserve">25 стажировок в организациях социального обслуживания для </w:t>
      </w:r>
      <w:r w:rsidRPr="00571867">
        <w:rPr>
          <w:rFonts w:ascii="Times New Roman" w:hAnsi="Times New Roman" w:cs="Times New Roman"/>
          <w:bCs/>
          <w:sz w:val="28"/>
          <w:szCs w:val="28"/>
        </w:rPr>
        <w:br/>
        <w:t>56 представителей негосударственных поставщиков.</w:t>
      </w:r>
    </w:p>
    <w:p w14:paraId="3B182DDB" w14:textId="19F824DF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 xml:space="preserve">5. Организовано предоставление услуг с применением </w:t>
      </w:r>
      <w:proofErr w:type="spellStart"/>
      <w:r w:rsidRPr="00571867">
        <w:rPr>
          <w:rFonts w:ascii="Times New Roman" w:hAnsi="Times New Roman" w:cs="Times New Roman"/>
          <w:bCs/>
          <w:sz w:val="28"/>
          <w:szCs w:val="28"/>
        </w:rPr>
        <w:t>стационарозамещающих</w:t>
      </w:r>
      <w:proofErr w:type="spellEnd"/>
      <w:r w:rsidRPr="00571867">
        <w:rPr>
          <w:rFonts w:ascii="Times New Roman" w:hAnsi="Times New Roman" w:cs="Times New Roman"/>
          <w:bCs/>
          <w:sz w:val="28"/>
          <w:szCs w:val="28"/>
        </w:rPr>
        <w:t xml:space="preserve"> технологий для 226 граждан пожилого возраста и </w:t>
      </w:r>
      <w:r w:rsidR="00610837" w:rsidRPr="00571867">
        <w:rPr>
          <w:rFonts w:ascii="Times New Roman" w:hAnsi="Times New Roman" w:cs="Times New Roman"/>
          <w:bCs/>
          <w:sz w:val="28"/>
          <w:szCs w:val="28"/>
        </w:rPr>
        <w:t>инвалид</w:t>
      </w:r>
      <w:r w:rsidR="00610837">
        <w:rPr>
          <w:rFonts w:ascii="Times New Roman" w:hAnsi="Times New Roman" w:cs="Times New Roman"/>
          <w:bCs/>
          <w:sz w:val="28"/>
          <w:szCs w:val="28"/>
        </w:rPr>
        <w:t>ов</w:t>
      </w:r>
      <w:r w:rsidR="00610837" w:rsidRPr="005718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bCs/>
          <w:sz w:val="28"/>
          <w:szCs w:val="28"/>
        </w:rPr>
        <w:t>(«Приемная семья для пожилого гражданина» – 209 человек, предоставление сертификатов по уходу на дому за одинокими тяжелобольными гражданами с прогрессирующим заболеванием в терминальной стадии развития – 17 человек), выездных форм обслуживания (мобильные бригады) для 1006 пожилых людей.</w:t>
      </w:r>
    </w:p>
    <w:p w14:paraId="29A3FDA8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 xml:space="preserve">6. Оказана финансовая поддержка негосударственным поставщикам социальных услуг, в том числе в виде сертификатов на оплату услуг по постоянному постороннему уходу 25 одиноким гражданам пожилого возраста и инвалидам в частных пансионатах «Резиденция </w:t>
      </w:r>
      <w:proofErr w:type="gramStart"/>
      <w:r w:rsidRPr="00571867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571867">
        <w:rPr>
          <w:rFonts w:ascii="Times New Roman" w:hAnsi="Times New Roman" w:cs="Times New Roman"/>
          <w:bCs/>
          <w:sz w:val="28"/>
          <w:szCs w:val="28"/>
        </w:rPr>
        <w:t xml:space="preserve"> пожилых».</w:t>
      </w:r>
    </w:p>
    <w:p w14:paraId="1346DA5E" w14:textId="3A2D0973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 xml:space="preserve">7. Завершены работы по текущему ремонту и установке мебели в </w:t>
      </w:r>
      <w:r w:rsidRPr="00571867">
        <w:rPr>
          <w:rFonts w:ascii="Times New Roman" w:hAnsi="Times New Roman" w:cs="Times New Roman"/>
          <w:bCs/>
          <w:sz w:val="28"/>
          <w:szCs w:val="28"/>
        </w:rPr>
        <w:br/>
        <w:t xml:space="preserve">4 стационарных организациях социального обслуживания для граждан пожилого возраста и инвалидов: Геронтологический центр в городе Сургуте, Советский дом-интернат для престарелых и инвалидов, отделения-интернаты в </w:t>
      </w:r>
      <w:proofErr w:type="spellStart"/>
      <w:r w:rsidRPr="00571867">
        <w:rPr>
          <w:rFonts w:ascii="Times New Roman" w:hAnsi="Times New Roman" w:cs="Times New Roman"/>
          <w:bCs/>
          <w:sz w:val="28"/>
          <w:szCs w:val="28"/>
        </w:rPr>
        <w:t>Няганском</w:t>
      </w:r>
      <w:proofErr w:type="spellEnd"/>
      <w:r w:rsidRPr="00571867">
        <w:rPr>
          <w:rFonts w:ascii="Times New Roman" w:hAnsi="Times New Roman" w:cs="Times New Roman"/>
          <w:bCs/>
          <w:sz w:val="28"/>
          <w:szCs w:val="28"/>
        </w:rPr>
        <w:t xml:space="preserve"> комплексном центре социального обслуживания населения, </w:t>
      </w:r>
      <w:proofErr w:type="spellStart"/>
      <w:r w:rsidRPr="00571867">
        <w:rPr>
          <w:rFonts w:ascii="Times New Roman" w:hAnsi="Times New Roman" w:cs="Times New Roman"/>
          <w:bCs/>
          <w:sz w:val="28"/>
          <w:szCs w:val="28"/>
        </w:rPr>
        <w:t>Сургутском</w:t>
      </w:r>
      <w:proofErr w:type="spellEnd"/>
      <w:r w:rsidRPr="00571867">
        <w:rPr>
          <w:rFonts w:ascii="Times New Roman" w:hAnsi="Times New Roman" w:cs="Times New Roman"/>
          <w:bCs/>
          <w:sz w:val="28"/>
          <w:szCs w:val="28"/>
        </w:rPr>
        <w:t xml:space="preserve"> районном комплексном центре социального обслуживания населения. </w:t>
      </w:r>
    </w:p>
    <w:p w14:paraId="203414CD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8. Организовано проведение профессионального обучения и дополнительного профессионального образования 1309 граждан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возраста, что составляет 181,1% от годового показателя на 2019 год (723 человека). </w:t>
      </w:r>
    </w:p>
    <w:p w14:paraId="090ECF59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9. Закуплены 9 автотранспортных сре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я осуществления доставки лиц старше 65 лет, проживающих в сельской местности, в медицинские организации автономного округа для проведения дополнительных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скринингов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на выявление отдельных социально-значимых неинфекционных заболеваний, профилактических осмотров.</w:t>
      </w:r>
    </w:p>
    <w:p w14:paraId="183538C4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>10. 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Утверждены Регламент межведомственного взаимодействия Департамента социального развития автономного округа и Департамента здравоохранения автономного округа по вопросам доставки граждан старше 65 лет, проживающих в сельской местности, в медицинские организации на диспансеризацию и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скрининги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и порядок доставки граждан, разработана визуальная карта маршрутов в разрезе муниципальных районов, и с 1 октября по заявкам медицинских организаций «мобильные бригады» перевозят пожилых людей с использованием приобретенных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автомобилей (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доставлены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194 человека).</w:t>
      </w:r>
    </w:p>
    <w:p w14:paraId="4CCF69DB" w14:textId="77777777" w:rsidR="004B3BEC" w:rsidRPr="00571867" w:rsidRDefault="004B3BEC" w:rsidP="002358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11. Открыто новое стационарное отделение для инвалидов с психическими расстройствами в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Радужнинском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комплексном центре социального обслуживания населения (10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койкомест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) с предоставлением социальных услуг по технологии «Передышка». </w:t>
      </w:r>
    </w:p>
    <w:p w14:paraId="4C1CC84E" w14:textId="77777777" w:rsidR="004B3BEC" w:rsidRPr="00571867" w:rsidRDefault="004B3BEC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12. Закуплены 288 доз вакцины против пневмококковой инфекции для граждан старше трудоспособного возраста из групп риска, проживающих в организациях социального обслуживания, за счет федерального бюджета привиты 288 человек (100% от плана).</w:t>
      </w:r>
    </w:p>
    <w:p w14:paraId="073D38B3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реализации </w:t>
      </w:r>
      <w:r w:rsidRPr="00571867">
        <w:rPr>
          <w:rFonts w:ascii="Times New Roman" w:eastAsia="Times New Roman" w:hAnsi="Times New Roman" w:cs="Times New Roman"/>
          <w:b/>
          <w:i/>
          <w:sz w:val="28"/>
          <w:szCs w:val="28"/>
        </w:rPr>
        <w:t>регионального проекта «Содействие занятости женщин – доступность дошкольного образования для детей»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 является реализация комплекса мер, способствующих обеспечить возможность женщинам, имеющих детей, совмещать трудовую деятельность с семейными обязанностями, в том числе за счет повышения доступности дошкольного образования для детей в возрасте до трех лет.</w:t>
      </w:r>
    </w:p>
    <w:p w14:paraId="52B4CEC4" w14:textId="77777777" w:rsidR="004B3BEC" w:rsidRPr="00571867" w:rsidRDefault="004B3BEC" w:rsidP="0023580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Достигнутые результаты:</w:t>
      </w:r>
    </w:p>
    <w:p w14:paraId="7D6D27B1" w14:textId="77777777" w:rsidR="004B3BEC" w:rsidRPr="00571867" w:rsidRDefault="004B3BEC" w:rsidP="0023580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Проведено информирование женщин, имеющих детей дошкольного возраста, о возможностях трудоустройства, прохождения профессионального обучения и получения дополнительного профессионального образования:</w:t>
      </w:r>
    </w:p>
    <w:p w14:paraId="5F98A01E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размещена информация в печатных средствах массовой информации, в телевизионных эфирах, на информационных табло центров занятости населения, многофункциональных центров предоставления государственных и муниципальных услуг (далее </w:t>
      </w:r>
      <w:r w:rsidR="00CE3DEA" w:rsidRPr="00571867">
        <w:rPr>
          <w:rFonts w:ascii="Times New Roman" w:hAnsi="Times New Roman" w:cs="Times New Roman"/>
          <w:sz w:val="28"/>
          <w:szCs w:val="28"/>
        </w:rPr>
        <w:t xml:space="preserve">– </w:t>
      </w:r>
      <w:r w:rsidRPr="00571867">
        <w:rPr>
          <w:rFonts w:ascii="Times New Roman" w:hAnsi="Times New Roman" w:cs="Times New Roman"/>
          <w:sz w:val="28"/>
          <w:szCs w:val="28"/>
        </w:rPr>
        <w:t xml:space="preserve">МФЦ) в форме заставки и «бегущей строки» о наборе женщин, осуществляющих уход за детьми до 3-х лет, для формирования групп на профессиональное обучение </w:t>
      </w:r>
    </w:p>
    <w:p w14:paraId="7D43919C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размещены видеоролики социальной рекламы в залах предоставления государственных услуг, центров занятости населения и МФЦ</w:t>
      </w:r>
    </w:p>
    <w:p w14:paraId="24361166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размещены материалы в печатных изданиях, в телевизионных и радио эфирах, в сети Интернет о возможности прохождения переподготовки и профессионального обучения с последующим трудоустройством</w:t>
      </w:r>
    </w:p>
    <w:p w14:paraId="4946361E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распространены листовки, буклеты, информационные листки</w:t>
      </w:r>
    </w:p>
    <w:p w14:paraId="2597025A" w14:textId="77777777" w:rsidR="004B3BEC" w:rsidRPr="00571867" w:rsidRDefault="004B3BEC" w:rsidP="0023580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Проведены подготовительные мероприятия по организации коллективных офисов для работы и совмещенного общения для лиц, воспитывающих несовершеннолетних детей, с привлечением СОНКО и благотворительных фондов.</w:t>
      </w:r>
    </w:p>
    <w:p w14:paraId="2D420E4A" w14:textId="77777777" w:rsidR="004B3BEC" w:rsidRPr="00571867" w:rsidRDefault="004B3BEC" w:rsidP="0023580C">
      <w:pPr>
        <w:pStyle w:val="aa"/>
        <w:tabs>
          <w:tab w:val="left" w:pos="0"/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1867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 2019 году</w:t>
      </w:r>
      <w:r w:rsidRPr="00571867">
        <w:rPr>
          <w:rFonts w:ascii="Times New Roman" w:hAnsi="Times New Roman"/>
          <w:sz w:val="28"/>
          <w:szCs w:val="28"/>
        </w:rPr>
        <w:t xml:space="preserve"> </w:t>
      </w:r>
      <w:r w:rsidRPr="00571867">
        <w:rPr>
          <w:rFonts w:ascii="Times New Roman" w:eastAsia="Calibri" w:hAnsi="Times New Roman"/>
          <w:sz w:val="28"/>
          <w:szCs w:val="28"/>
          <w:lang w:eastAsia="en-US"/>
        </w:rPr>
        <w:t>принят порядок предоставления грантов в форме субсидий из бюджета автономного округа по итогам конкурса проектов, направленных на организацию коллективных офисов для работы и совмещенного общения для лиц, воспитывающих несовершеннолетних детей, в том числе находящихся в отпуске по уходу за ребенком.</w:t>
      </w:r>
    </w:p>
    <w:p w14:paraId="5A2AED52" w14:textId="77777777" w:rsidR="004B3BEC" w:rsidRPr="00571867" w:rsidRDefault="004B3BEC" w:rsidP="0023580C">
      <w:pPr>
        <w:pStyle w:val="aa"/>
        <w:tabs>
          <w:tab w:val="left" w:pos="0"/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1867">
        <w:rPr>
          <w:rFonts w:ascii="Times New Roman" w:eastAsia="Calibri" w:hAnsi="Times New Roman"/>
          <w:sz w:val="28"/>
          <w:szCs w:val="28"/>
          <w:lang w:eastAsia="en-US"/>
        </w:rPr>
        <w:t>Прием документов будет осуществляться в 2020 году Департаментом труда и занятости населения автономного округа.</w:t>
      </w:r>
    </w:p>
    <w:p w14:paraId="3BDF44B9" w14:textId="77777777" w:rsidR="004B3BEC" w:rsidRPr="00AF577E" w:rsidRDefault="004B3BEC" w:rsidP="0023580C">
      <w:pPr>
        <w:pStyle w:val="aa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577E">
        <w:rPr>
          <w:rFonts w:ascii="Times New Roman" w:hAnsi="Times New Roman"/>
          <w:sz w:val="28"/>
          <w:szCs w:val="28"/>
        </w:rPr>
        <w:t>Справочно</w:t>
      </w:r>
      <w:proofErr w:type="spellEnd"/>
      <w:r w:rsidRPr="00AF577E">
        <w:rPr>
          <w:rFonts w:ascii="Times New Roman" w:hAnsi="Times New Roman"/>
          <w:sz w:val="28"/>
          <w:szCs w:val="28"/>
        </w:rPr>
        <w:t>:</w:t>
      </w:r>
    </w:p>
    <w:p w14:paraId="7F5C3030" w14:textId="77777777" w:rsidR="004B3BEC" w:rsidRPr="00AF577E" w:rsidRDefault="004B3BEC" w:rsidP="0023580C">
      <w:pPr>
        <w:pStyle w:val="aa"/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F577E">
        <w:rPr>
          <w:rFonts w:ascii="Times New Roman" w:hAnsi="Times New Roman"/>
          <w:i/>
          <w:sz w:val="28"/>
          <w:szCs w:val="28"/>
        </w:rPr>
        <w:t>На базе коллективного офиса женщины смогут получить следующие виды услуг:</w:t>
      </w:r>
    </w:p>
    <w:p w14:paraId="0EB1B07B" w14:textId="77777777" w:rsidR="004B3BEC" w:rsidRPr="00AF577E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577E">
        <w:rPr>
          <w:rFonts w:ascii="Times New Roman" w:eastAsia="Times New Roman" w:hAnsi="Times New Roman" w:cs="Times New Roman"/>
          <w:i/>
          <w:sz w:val="28"/>
          <w:szCs w:val="28"/>
        </w:rPr>
        <w:t xml:space="preserve">социальную, психологическую и правовую помощь; </w:t>
      </w:r>
    </w:p>
    <w:p w14:paraId="51CC08B8" w14:textId="77777777" w:rsidR="004B3BEC" w:rsidRPr="00AF577E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577E">
        <w:rPr>
          <w:rFonts w:ascii="Times New Roman" w:eastAsia="Times New Roman" w:hAnsi="Times New Roman" w:cs="Times New Roman"/>
          <w:i/>
          <w:sz w:val="28"/>
          <w:szCs w:val="28"/>
        </w:rPr>
        <w:t xml:space="preserve">консультации привлеченных специалистов; </w:t>
      </w:r>
    </w:p>
    <w:p w14:paraId="1B7750DD" w14:textId="77777777" w:rsidR="004B3BEC" w:rsidRPr="00AF577E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577E">
        <w:rPr>
          <w:rFonts w:ascii="Times New Roman" w:eastAsia="Times New Roman" w:hAnsi="Times New Roman" w:cs="Times New Roman"/>
          <w:i/>
          <w:sz w:val="28"/>
          <w:szCs w:val="28"/>
        </w:rPr>
        <w:t>участие в семинарах о возможности организации предпринимательской деятельности, трудоустройства, прохождения профессионального обучения и получения дополнительного профессионального образования, иным вопросам по содействию в трудоустройстве;</w:t>
      </w:r>
    </w:p>
    <w:p w14:paraId="4B65F5D7" w14:textId="77777777" w:rsidR="004B3BEC" w:rsidRPr="00AF577E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577E">
        <w:rPr>
          <w:rFonts w:ascii="Times New Roman" w:eastAsia="Times New Roman" w:hAnsi="Times New Roman" w:cs="Times New Roman"/>
          <w:i/>
          <w:sz w:val="28"/>
          <w:szCs w:val="28"/>
        </w:rPr>
        <w:t>получение рабочего места, оснащенного необходимой техникой;</w:t>
      </w:r>
    </w:p>
    <w:p w14:paraId="219524DB" w14:textId="77777777" w:rsidR="004B3BEC" w:rsidRPr="00AF577E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577E">
        <w:rPr>
          <w:rFonts w:ascii="Times New Roman" w:eastAsia="Times New Roman" w:hAnsi="Times New Roman" w:cs="Times New Roman"/>
          <w:i/>
          <w:sz w:val="28"/>
          <w:szCs w:val="28"/>
        </w:rPr>
        <w:t xml:space="preserve">использования переговорных комнат; </w:t>
      </w:r>
    </w:p>
    <w:p w14:paraId="71B3A0AD" w14:textId="77777777" w:rsidR="004B3BEC" w:rsidRPr="00AF577E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577E">
        <w:rPr>
          <w:rFonts w:ascii="Times New Roman" w:eastAsia="Times New Roman" w:hAnsi="Times New Roman" w:cs="Times New Roman"/>
          <w:i/>
          <w:sz w:val="28"/>
          <w:szCs w:val="28"/>
        </w:rPr>
        <w:t>присмотр за детьми во время нахождения в коллективном офисе.</w:t>
      </w:r>
    </w:p>
    <w:p w14:paraId="1327F2C1" w14:textId="77777777" w:rsidR="004B3BEC" w:rsidRPr="00571867" w:rsidRDefault="004B3BEC" w:rsidP="0023580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Прошли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профобучение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159 женщин (106% от плана) по профессиям: повар, делопроизводитель, кладовщик, помощник воспитателя, мастер ногтевого сервиса, парикмахер, младший воспитатель, специалист по кадрам и по программам повышения квалификации: пользователь программы «1С бухгалтерия» 8 версия, пользователь программы «1С зарплата и управление персоналом» 8 версия, «Контрактная система в сфере закупок товаров, работ, услуг для обеспечения государственных и муниципальных нужд».</w:t>
      </w:r>
      <w:proofErr w:type="gramEnd"/>
    </w:p>
    <w:p w14:paraId="7E988AC9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Приступили к исполнению должностных обязанностей после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профобучения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47 женщин.</w:t>
      </w:r>
    </w:p>
    <w:p w14:paraId="3D113575" w14:textId="7E8F480E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</w:pPr>
    </w:p>
    <w:p w14:paraId="583CADD5" w14:textId="77777777" w:rsidR="004B3BEC" w:rsidRPr="00571867" w:rsidRDefault="004B3BEC" w:rsidP="0023580C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</w:pPr>
      <w:r w:rsidRPr="00571867">
        <w:rPr>
          <w:rFonts w:ascii="Times New Roman" w:hAnsi="Times New Roman" w:cs="Times New Roman"/>
          <w:sz w:val="28"/>
          <w:szCs w:val="28"/>
        </w:rPr>
        <w:t>С</w:t>
      </w:r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озданы 685 мест для детей в возрасте до 3 лет путем перепрофилирования, проведения капитального ремонта в дошкольных образовательных организациях, в том числе:</w:t>
      </w:r>
    </w:p>
    <w:p w14:paraId="2AE5A689" w14:textId="77777777" w:rsidR="004B3BEC" w:rsidRPr="00571867" w:rsidRDefault="004B3BEC" w:rsidP="0023580C">
      <w:pPr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</w:pPr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достигнуто значение результата, установленное соглашением между Министерством просвещения Российской Федерации и Правительством автономного округа, в части создания 350 мест в дошкольных образовательных организациях, в том числе путем перепрофилирования мест (270) и приобретения объекта «Детский сад, </w:t>
      </w:r>
      <w:proofErr w:type="spellStart"/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>мкр</w:t>
      </w:r>
      <w:proofErr w:type="spellEnd"/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. </w:t>
      </w:r>
      <w:proofErr w:type="gramStart"/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>Восточный</w:t>
      </w:r>
      <w:proofErr w:type="gramEnd"/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 на 344 места» (80),</w:t>
      </w:r>
    </w:p>
    <w:p w14:paraId="4732ADA9" w14:textId="77777777" w:rsidR="004B3BEC" w:rsidRPr="00571867" w:rsidRDefault="004B3BEC" w:rsidP="0023580C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</w:pPr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Создано 605 мест для детей в возрасте до 3 лет путем перепрофилирования, проведения капитального ремонта в дошкольных образовательных организациях Сургута (585 мест), </w:t>
      </w:r>
      <w:proofErr w:type="spellStart"/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>Нефтеюганского</w:t>
      </w:r>
      <w:proofErr w:type="spellEnd"/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t xml:space="preserve"> района (20 мест) (места, обеспечивающие достижение результата, установленные соглашением на 2020-2021 годы).</w:t>
      </w:r>
    </w:p>
    <w:p w14:paraId="7E3D08B4" w14:textId="77777777" w:rsidR="004B3BEC" w:rsidRPr="00571867" w:rsidRDefault="004B3BEC" w:rsidP="0023580C">
      <w:pPr>
        <w:pStyle w:val="a3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</w:pPr>
      <w:proofErr w:type="gramStart"/>
      <w:r w:rsidRPr="00571867"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  <w:lastRenderedPageBreak/>
        <w:t>Созданы 516 мест для детей в возрасте до трех лет в частных образовательных организациях, осуществляющих образовательную деятельность по реализации образовательных программ дошкольного образования, услуг по присмотру и уходу за детьми.</w:t>
      </w:r>
      <w:proofErr w:type="gramEnd"/>
    </w:p>
    <w:p w14:paraId="0683D934" w14:textId="77777777" w:rsidR="004B3BEC" w:rsidRPr="00571867" w:rsidRDefault="004B3BEC" w:rsidP="0023580C">
      <w:pPr>
        <w:pStyle w:val="a3"/>
        <w:spacing w:after="0" w:line="240" w:lineRule="auto"/>
        <w:ind w:left="709" w:right="-1"/>
        <w:jc w:val="both"/>
        <w:rPr>
          <w:rFonts w:ascii="Times New Roman" w:eastAsia="Arial Unicode MS" w:hAnsi="Times New Roman" w:cs="Times New Roman"/>
          <w:bCs/>
          <w:sz w:val="28"/>
          <w:szCs w:val="28"/>
          <w:u w:color="000000"/>
          <w:lang w:eastAsia="ru-RU"/>
        </w:rPr>
      </w:pPr>
    </w:p>
    <w:p w14:paraId="0B306474" w14:textId="77777777" w:rsidR="004B3BEC" w:rsidRDefault="004B3BEC" w:rsidP="0023580C">
      <w:pPr>
        <w:pStyle w:val="a3"/>
        <w:spacing w:after="0" w:line="240" w:lineRule="auto"/>
        <w:ind w:left="142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Показатели проекта</w:t>
      </w:r>
      <w:r w:rsidR="000B2E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2EC8" w:rsidRPr="000B2EC8">
        <w:rPr>
          <w:rFonts w:ascii="Times New Roman" w:eastAsia="Times New Roman" w:hAnsi="Times New Roman" w:cs="Times New Roman"/>
          <w:sz w:val="28"/>
          <w:szCs w:val="28"/>
        </w:rPr>
        <w:t>«Содействие занятости женщин – доступность дошкольного образования для детей»</w:t>
      </w:r>
    </w:p>
    <w:p w14:paraId="5A8A7155" w14:textId="77777777" w:rsidR="000B2EC8" w:rsidRPr="00571867" w:rsidRDefault="000B2EC8" w:rsidP="0023580C">
      <w:pPr>
        <w:pStyle w:val="a3"/>
        <w:spacing w:after="0" w:line="240" w:lineRule="auto"/>
        <w:ind w:left="142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1136"/>
        <w:gridCol w:w="1416"/>
      </w:tblGrid>
      <w:tr w:rsidR="004B3BEC" w:rsidRPr="00571867" w14:paraId="4E312C72" w14:textId="77777777" w:rsidTr="00C50AE4">
        <w:trPr>
          <w:trHeight w:val="20"/>
        </w:trPr>
        <w:tc>
          <w:tcPr>
            <w:tcW w:w="2004" w:type="pct"/>
            <w:shd w:val="clear" w:color="auto" w:fill="auto"/>
            <w:vAlign w:val="center"/>
          </w:tcPr>
          <w:p w14:paraId="0C2AB6C1" w14:textId="77777777" w:rsidR="004B3BEC" w:rsidRPr="00571867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DB1BAAA" w14:textId="77777777" w:rsidR="004B3BEC" w:rsidRPr="00571867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599" w:type="pct"/>
            <w:shd w:val="clear" w:color="auto" w:fill="auto"/>
            <w:noWrap/>
            <w:vAlign w:val="center"/>
          </w:tcPr>
          <w:p w14:paraId="06530093" w14:textId="77777777" w:rsidR="004B3BEC" w:rsidRPr="00571867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 на 2019 год</w:t>
            </w:r>
          </w:p>
        </w:tc>
        <w:tc>
          <w:tcPr>
            <w:tcW w:w="524" w:type="pct"/>
            <w:vAlign w:val="center"/>
          </w:tcPr>
          <w:p w14:paraId="3949C1B3" w14:textId="77777777" w:rsidR="004B3BEC" w:rsidRPr="00571867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 за 2019 год</w:t>
            </w:r>
          </w:p>
        </w:tc>
        <w:tc>
          <w:tcPr>
            <w:tcW w:w="600" w:type="pct"/>
            <w:vAlign w:val="center"/>
          </w:tcPr>
          <w:p w14:paraId="5D98AFA4" w14:textId="77777777" w:rsidR="004B3BEC" w:rsidRPr="00571867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748" w:type="pct"/>
            <w:vAlign w:val="center"/>
          </w:tcPr>
          <w:p w14:paraId="45970896" w14:textId="77777777" w:rsidR="004B3BEC" w:rsidRPr="00571867" w:rsidRDefault="004B3BEC" w:rsidP="0023580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Целевой показатель на 2020 год</w:t>
            </w:r>
          </w:p>
        </w:tc>
      </w:tr>
      <w:tr w:rsidR="004B3BEC" w:rsidRPr="00571867" w14:paraId="1422E76D" w14:textId="77777777" w:rsidTr="00C50AE4">
        <w:trPr>
          <w:trHeight w:val="20"/>
        </w:trPr>
        <w:tc>
          <w:tcPr>
            <w:tcW w:w="2004" w:type="pct"/>
            <w:shd w:val="clear" w:color="auto" w:fill="auto"/>
            <w:hideMark/>
          </w:tcPr>
          <w:p w14:paraId="4F82F5F8" w14:textId="77777777" w:rsidR="004B3BEC" w:rsidRPr="00571867" w:rsidRDefault="004B3BEC" w:rsidP="0023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занятости женщин, имеющих детей дошкольного возраста, %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14:paraId="6E22FBCA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14:paraId="4F226646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72,1</w:t>
            </w:r>
          </w:p>
        </w:tc>
        <w:tc>
          <w:tcPr>
            <w:tcW w:w="524" w:type="pct"/>
            <w:vAlign w:val="center"/>
          </w:tcPr>
          <w:p w14:paraId="75BA68DD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vAlign w:val="center"/>
          </w:tcPr>
          <w:p w14:paraId="0B55D389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8" w:type="pct"/>
            <w:vAlign w:val="center"/>
          </w:tcPr>
          <w:p w14:paraId="76A0DBF3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</w:tr>
      <w:tr w:rsidR="004B3BEC" w:rsidRPr="00571867" w14:paraId="08B34F57" w14:textId="77777777" w:rsidTr="00C50AE4">
        <w:trPr>
          <w:trHeight w:val="20"/>
        </w:trPr>
        <w:tc>
          <w:tcPr>
            <w:tcW w:w="2004" w:type="pct"/>
            <w:shd w:val="clear" w:color="auto" w:fill="auto"/>
            <w:hideMark/>
          </w:tcPr>
          <w:p w14:paraId="1A14F4AD" w14:textId="77777777" w:rsidR="004B3BEC" w:rsidRPr="00571867" w:rsidRDefault="004B3BEC" w:rsidP="0023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женщин, находящихся в отпуске по уходу за ребенком в возрасте до тре</w:t>
            </w:r>
            <w:r w:rsidR="00C50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лет, прошедших </w:t>
            </w: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образование, человек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14:paraId="30FB4D8A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14:paraId="33DA85EB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24" w:type="pct"/>
            <w:vAlign w:val="center"/>
          </w:tcPr>
          <w:p w14:paraId="61505997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00" w:type="pct"/>
            <w:vAlign w:val="center"/>
          </w:tcPr>
          <w:p w14:paraId="6289F229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111,3</w:t>
            </w:r>
          </w:p>
        </w:tc>
        <w:tc>
          <w:tcPr>
            <w:tcW w:w="748" w:type="pct"/>
            <w:vAlign w:val="center"/>
          </w:tcPr>
          <w:p w14:paraId="611BF5D8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</w:tr>
      <w:tr w:rsidR="004B3BEC" w:rsidRPr="00571867" w14:paraId="686C79AF" w14:textId="77777777" w:rsidTr="00C50AE4">
        <w:trPr>
          <w:trHeight w:val="20"/>
        </w:trPr>
        <w:tc>
          <w:tcPr>
            <w:tcW w:w="2004" w:type="pct"/>
            <w:shd w:val="clear" w:color="auto" w:fill="auto"/>
            <w:hideMark/>
          </w:tcPr>
          <w:p w14:paraId="61F77759" w14:textId="77777777" w:rsidR="004B3BEC" w:rsidRPr="00571867" w:rsidRDefault="004B3BEC" w:rsidP="0023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образования, присмотр и уход (человек)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14:paraId="6DAA7AC1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15175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14:paraId="40342DC2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19 094</w:t>
            </w:r>
          </w:p>
        </w:tc>
        <w:tc>
          <w:tcPr>
            <w:tcW w:w="524" w:type="pct"/>
            <w:vAlign w:val="center"/>
          </w:tcPr>
          <w:p w14:paraId="2CCC37D4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19 094</w:t>
            </w:r>
          </w:p>
        </w:tc>
        <w:tc>
          <w:tcPr>
            <w:tcW w:w="600" w:type="pct"/>
            <w:vAlign w:val="center"/>
          </w:tcPr>
          <w:p w14:paraId="31869D61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48" w:type="pct"/>
            <w:vAlign w:val="center"/>
          </w:tcPr>
          <w:p w14:paraId="14505228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20 178</w:t>
            </w:r>
          </w:p>
        </w:tc>
      </w:tr>
      <w:tr w:rsidR="004B3BEC" w:rsidRPr="00571867" w14:paraId="213506F5" w14:textId="77777777" w:rsidTr="00C50AE4">
        <w:trPr>
          <w:trHeight w:val="20"/>
        </w:trPr>
        <w:tc>
          <w:tcPr>
            <w:tcW w:w="2004" w:type="pct"/>
            <w:shd w:val="clear" w:color="auto" w:fill="auto"/>
            <w:hideMark/>
          </w:tcPr>
          <w:p w14:paraId="24850E69" w14:textId="77777777" w:rsidR="004B3BEC" w:rsidRPr="00571867" w:rsidRDefault="004B3BEC" w:rsidP="0023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воспитанников в возрасте до трех лет, посещающих частные организации, осуществляющие образовательную деятельность по образовательным программам дошкольного образования, присмотр и уход (человек)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14:paraId="1F8691D6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14:paraId="0895815B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1 629</w:t>
            </w:r>
          </w:p>
        </w:tc>
        <w:tc>
          <w:tcPr>
            <w:tcW w:w="524" w:type="pct"/>
            <w:vAlign w:val="center"/>
          </w:tcPr>
          <w:p w14:paraId="6A9045E4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1 629</w:t>
            </w:r>
          </w:p>
        </w:tc>
        <w:tc>
          <w:tcPr>
            <w:tcW w:w="600" w:type="pct"/>
            <w:vAlign w:val="center"/>
          </w:tcPr>
          <w:p w14:paraId="3BD620C2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48" w:type="pct"/>
            <w:vAlign w:val="center"/>
          </w:tcPr>
          <w:p w14:paraId="20B37FA8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1 735</w:t>
            </w:r>
          </w:p>
        </w:tc>
      </w:tr>
      <w:tr w:rsidR="004B3BEC" w:rsidRPr="00571867" w14:paraId="6D76116C" w14:textId="77777777" w:rsidTr="00C50AE4">
        <w:trPr>
          <w:trHeight w:val="20"/>
        </w:trPr>
        <w:tc>
          <w:tcPr>
            <w:tcW w:w="2004" w:type="pct"/>
            <w:shd w:val="clear" w:color="auto" w:fill="auto"/>
            <w:hideMark/>
          </w:tcPr>
          <w:p w14:paraId="0A589DF4" w14:textId="77777777" w:rsidR="004B3BEC" w:rsidRPr="00571867" w:rsidRDefault="004B3BEC" w:rsidP="0023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Доступность дошкольного образования для детей в возрасте от полутора до трех лет</w:t>
            </w:r>
            <w:proofErr w:type="gramStart"/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14:paraId="04B04EEB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74,73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14:paraId="7AD04677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524" w:type="pct"/>
            <w:vAlign w:val="center"/>
          </w:tcPr>
          <w:p w14:paraId="232C2CCE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600" w:type="pct"/>
            <w:vAlign w:val="center"/>
          </w:tcPr>
          <w:p w14:paraId="70BFB220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48" w:type="pct"/>
            <w:vAlign w:val="center"/>
          </w:tcPr>
          <w:p w14:paraId="052166EC" w14:textId="77777777" w:rsidR="004B3BEC" w:rsidRPr="00571867" w:rsidRDefault="004B3BEC" w:rsidP="002358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93,2</w:t>
            </w:r>
          </w:p>
        </w:tc>
      </w:tr>
    </w:tbl>
    <w:p w14:paraId="65874415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BD08B" w14:textId="77777777" w:rsidR="00571867" w:rsidRPr="00571867" w:rsidRDefault="00571867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867">
        <w:rPr>
          <w:rFonts w:ascii="Times New Roman" w:hAnsi="Times New Roman" w:cs="Times New Roman"/>
          <w:b/>
          <w:sz w:val="28"/>
          <w:szCs w:val="28"/>
        </w:rPr>
        <w:t>Портфель проектов «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Здравоохранение»</w:t>
      </w:r>
    </w:p>
    <w:p w14:paraId="248C2217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национального проекта «Здравоохранение»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</w:t>
      </w:r>
      <w:r w:rsidR="00571867" w:rsidRPr="00571867">
        <w:rPr>
          <w:rFonts w:ascii="Times New Roman" w:hAnsi="Times New Roman" w:cs="Times New Roman"/>
          <w:sz w:val="28"/>
          <w:szCs w:val="28"/>
        </w:rPr>
        <w:t xml:space="preserve">автономного округа от 05.10.2018 </w:t>
      </w:r>
      <w:r w:rsidR="00571867" w:rsidRPr="00571867">
        <w:rPr>
          <w:rFonts w:ascii="Times New Roman" w:hAnsi="Times New Roman" w:cs="Times New Roman"/>
          <w:sz w:val="28"/>
          <w:szCs w:val="28"/>
        </w:rPr>
        <w:br/>
        <w:t>№</w:t>
      </w:r>
      <w:r w:rsidRPr="00571867">
        <w:rPr>
          <w:rFonts w:ascii="Times New Roman" w:hAnsi="Times New Roman" w:cs="Times New Roman"/>
          <w:sz w:val="28"/>
          <w:szCs w:val="28"/>
        </w:rPr>
        <w:t xml:space="preserve"> 337-п (ред. от 31.01.2020) «О государственной программе Ханты-Мансийского автономного округа – Югры «Современное здравоохранение»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>утверждена государственная прог</w:t>
      </w:r>
      <w:r w:rsidR="00571867" w:rsidRPr="00571867">
        <w:rPr>
          <w:rFonts w:ascii="Times New Roman" w:hAnsi="Times New Roman" w:cs="Times New Roman"/>
          <w:sz w:val="28"/>
          <w:szCs w:val="28"/>
        </w:rPr>
        <w:t>рамма «Современное здравоохранение».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 Общий объем финансирования государственной программы составляет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7 963 335,20 </w:t>
      </w:r>
      <w:r w:rsidRPr="00571867">
        <w:rPr>
          <w:rFonts w:ascii="Times New Roman" w:hAnsi="Times New Roman" w:cs="Times New Roman"/>
          <w:sz w:val="28"/>
          <w:szCs w:val="28"/>
        </w:rPr>
        <w:t>тыс. руб.</w:t>
      </w:r>
    </w:p>
    <w:p w14:paraId="2F048BAC" w14:textId="77777777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57186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Портфелем проект</w:t>
      </w:r>
      <w:r w:rsidR="00571867" w:rsidRPr="0057186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ов</w:t>
      </w:r>
      <w:r w:rsidRPr="0057186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«Здравоохранение» </w:t>
      </w:r>
      <w:r w:rsidRPr="00571867">
        <w:rPr>
          <w:rFonts w:ascii="Times New Roman" w:hAnsi="Times New Roman" w:cs="Times New Roman"/>
          <w:sz w:val="28"/>
          <w:szCs w:val="28"/>
        </w:rPr>
        <w:t>реализуется 7 региональных проектов:</w:t>
      </w:r>
    </w:p>
    <w:p w14:paraId="5C6F0B9E" w14:textId="77777777" w:rsidR="004B3BEC" w:rsidRPr="00571867" w:rsidRDefault="004B3BEC" w:rsidP="0023580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ab/>
        <w:t>- «Развитие системы оказания первичной медико-санитарной помощи»;</w:t>
      </w:r>
    </w:p>
    <w:p w14:paraId="2B1D86D7" w14:textId="77777777" w:rsidR="004B3BEC" w:rsidRPr="00571867" w:rsidRDefault="004B3BEC" w:rsidP="0023580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ab/>
        <w:t xml:space="preserve">- «Борьба с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заболеваниями»;</w:t>
      </w:r>
    </w:p>
    <w:p w14:paraId="26CAA2CD" w14:textId="77777777" w:rsidR="004B3BEC" w:rsidRPr="00571867" w:rsidRDefault="004B3BEC" w:rsidP="0023580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ab/>
        <w:t>- «Борьба с онкологическими заболеваниями»;</w:t>
      </w:r>
    </w:p>
    <w:p w14:paraId="46D44AE5" w14:textId="7CB97F0A" w:rsidR="004B3BEC" w:rsidRPr="00571867" w:rsidRDefault="004B3BEC" w:rsidP="0023580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ab/>
        <w:t>-</w:t>
      </w:r>
      <w:r w:rsidR="008C2A0D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>«Развитие детского здравоохранения, включая создание современной инфраструктуры оказания медицинской помощи детям»;</w:t>
      </w:r>
    </w:p>
    <w:p w14:paraId="594A046A" w14:textId="77777777" w:rsidR="004B3BEC" w:rsidRPr="00571867" w:rsidRDefault="004B3BEC" w:rsidP="0023580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ab/>
        <w:t>«Развитие экспорта медицинских услуг»;</w:t>
      </w:r>
    </w:p>
    <w:p w14:paraId="07982C74" w14:textId="77777777" w:rsidR="004B3BEC" w:rsidRPr="00571867" w:rsidRDefault="004B3BEC" w:rsidP="0023580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ab/>
        <w:t xml:space="preserve">«Создание единого цифрового контура в здравоохранении на основе </w:t>
      </w:r>
      <w:r w:rsidRPr="00571867">
        <w:rPr>
          <w:rFonts w:ascii="Times New Roman" w:hAnsi="Times New Roman" w:cs="Times New Roman"/>
          <w:sz w:val="28"/>
          <w:szCs w:val="28"/>
        </w:rPr>
        <w:br/>
        <w:t>единой государственной информационной системы в сфере здравоохранения (ЕГИСЗ)»;</w:t>
      </w:r>
    </w:p>
    <w:p w14:paraId="73EE1EBA" w14:textId="77777777" w:rsidR="004B3BEC" w:rsidRPr="00571867" w:rsidRDefault="004B3BEC" w:rsidP="0023580C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ab/>
        <w:t>«Обеспечение медицинских организаций системы здравоохранения квалифицированными кадрами Ханты-Мансийского автономного округа - Югры».</w:t>
      </w:r>
    </w:p>
    <w:p w14:paraId="111DB571" w14:textId="77777777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Портфелем предусмотрено достижение 41 целевого показателя по 7 региональным проектам, из них: основных – 18, дополнительных – 23.</w:t>
      </w:r>
    </w:p>
    <w:p w14:paraId="3BC66ADF" w14:textId="77777777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2019 году планировалось достижен</w:t>
      </w:r>
      <w:r w:rsidR="00C50AE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ие 39 показателей, 2 показателя </w:t>
      </w: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– с 2020 года.</w:t>
      </w:r>
    </w:p>
    <w:p w14:paraId="45FEB70A" w14:textId="77777777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31 декабря 2019 года 37 показателей (95 %) достигли плановых</w:t>
      </w:r>
      <w:r w:rsidR="00C50AE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значений, установленных на 2019 год, из них по 27 показателям плановые значения достигнуты с превышением на 75% от общего, запланированного на 2019 год числа.</w:t>
      </w:r>
    </w:p>
    <w:p w14:paraId="57C0E627" w14:textId="77777777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2020 год также запланировано к достижению 41 целевой показатель.</w:t>
      </w:r>
    </w:p>
    <w:p w14:paraId="1E4A591C" w14:textId="77777777" w:rsidR="004B3BEC" w:rsidRPr="00571867" w:rsidRDefault="004B3BEC" w:rsidP="0023580C">
      <w:pPr>
        <w:tabs>
          <w:tab w:val="left" w:pos="949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За 2019 год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реализовано 122 мероприятия и достигнуто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76 контрольных точек, предусмотренных региональными проектами, входящими в портфель проектов «Здравоохранение», не исполнено 5 мероприятий и 5 контрольных точек.</w:t>
      </w:r>
    </w:p>
    <w:p w14:paraId="25495314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Неисполнение мероприятий и 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не достижение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 контрольных точек</w:t>
      </w:r>
      <w:r w:rsidRPr="005718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71867">
        <w:rPr>
          <w:rFonts w:ascii="Times New Roman" w:eastAsia="Times New Roman" w:hAnsi="Times New Roman" w:cs="Times New Roman"/>
          <w:b/>
          <w:i/>
          <w:sz w:val="28"/>
          <w:szCs w:val="28"/>
        </w:rPr>
        <w:t>регионального проекта «Развитие системы оказания первичной медико-санитарной помощи»</w:t>
      </w:r>
      <w:r w:rsidRPr="005718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результату проекта «Создан фельдшерско-акушерский пункт» обусловлено расторжением контракта с поставщиком и необходимостью повторного заключения контракта на поставку модульного здания </w:t>
      </w:r>
      <w:proofErr w:type="spellStart"/>
      <w:r w:rsidRPr="00571867">
        <w:rPr>
          <w:rFonts w:ascii="Times New Roman" w:eastAsia="Times New Roman" w:hAnsi="Times New Roman" w:cs="Times New Roman"/>
          <w:sz w:val="28"/>
          <w:szCs w:val="28"/>
        </w:rPr>
        <w:t>ФАПа</w:t>
      </w:r>
      <w:proofErr w:type="spellEnd"/>
      <w:r w:rsidRPr="0057186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04D9D2" w14:textId="6520AAD1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25 декабря 2019 года модульная конструкция возведена, работы, предусмотренные контрактом, выполнены в полном объеме, оборудование установлено, ФАП в п. Бобровский Ханты-Мансийского района введен в эксплуатацию 10 февраля 2020 года. Оплата </w:t>
      </w:r>
      <w:r w:rsidR="008C2A0D" w:rsidRPr="00571867">
        <w:rPr>
          <w:rFonts w:ascii="Times New Roman" w:hAnsi="Times New Roman" w:cs="Times New Roman"/>
          <w:sz w:val="28"/>
          <w:szCs w:val="28"/>
        </w:rPr>
        <w:t xml:space="preserve">заключенного </w:t>
      </w:r>
      <w:r w:rsidRPr="00571867">
        <w:rPr>
          <w:rFonts w:ascii="Times New Roman" w:hAnsi="Times New Roman" w:cs="Times New Roman"/>
          <w:sz w:val="28"/>
          <w:szCs w:val="28"/>
        </w:rPr>
        <w:t xml:space="preserve">контракта на приобретение модульной конструкции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>обровский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Ханты-Мансийского района, планируется после осуществления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Минзравом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России возврата не использованных в 2019 году средств федерального бюджета в объеме 1 909 500,00 рублей, а также выделения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Депфином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Югры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>дополнительного финансирования за счет средств автономного округа на оплату государственных контрактов, заключенных в 2019.</w:t>
      </w:r>
    </w:p>
    <w:p w14:paraId="1A24FF92" w14:textId="77777777" w:rsidR="00B70FD4" w:rsidRPr="00571867" w:rsidRDefault="00B70FD4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186D32F2" w14:textId="77777777" w:rsidR="004B3BEC" w:rsidRPr="00571867" w:rsidRDefault="006B13F4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</w:t>
      </w:r>
      <w:r w:rsidR="006C66BC">
        <w:rPr>
          <w:rFonts w:ascii="Times New Roman" w:eastAsia="Times New Roman" w:hAnsi="Times New Roman" w:cs="Times New Roman"/>
          <w:b/>
          <w:i/>
          <w:sz w:val="28"/>
          <w:szCs w:val="28"/>
        </w:rPr>
        <w:t>егиональн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ый</w:t>
      </w:r>
      <w:r w:rsidR="004B3BEC" w:rsidRPr="0057186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проект «Обеспечение медицинских организаций системы здравоохранения квалифицированными кадрами»</w:t>
      </w:r>
    </w:p>
    <w:p w14:paraId="30483C84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1867">
        <w:rPr>
          <w:rFonts w:ascii="Times New Roman" w:hAnsi="Times New Roman"/>
          <w:sz w:val="28"/>
          <w:szCs w:val="28"/>
        </w:rPr>
        <w:t>Не достижение</w:t>
      </w:r>
      <w:proofErr w:type="gramEnd"/>
      <w:r w:rsidRPr="00571867">
        <w:rPr>
          <w:rFonts w:ascii="Times New Roman" w:hAnsi="Times New Roman"/>
          <w:sz w:val="28"/>
          <w:szCs w:val="28"/>
        </w:rPr>
        <w:t xml:space="preserve"> двух целевых показателей регионального проекта в 2019 году обусловлено объективными причинами:</w:t>
      </w:r>
    </w:p>
    <w:p w14:paraId="5E465C2F" w14:textId="4AEB3032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1.</w:t>
      </w:r>
      <w:r w:rsidRPr="00571867">
        <w:rPr>
          <w:rFonts w:ascii="Times New Roman" w:hAnsi="Times New Roman"/>
          <w:sz w:val="28"/>
          <w:szCs w:val="28"/>
        </w:rPr>
        <w:tab/>
        <w:t>«Обеспеченность врачами, работающими в государственных и муниципальных медицинских организациях</w:t>
      </w:r>
      <w:r w:rsidR="008C2A0D">
        <w:rPr>
          <w:rFonts w:ascii="Times New Roman" w:hAnsi="Times New Roman"/>
          <w:sz w:val="28"/>
          <w:szCs w:val="28"/>
        </w:rPr>
        <w:t xml:space="preserve"> </w:t>
      </w:r>
      <w:r w:rsidRPr="00571867">
        <w:rPr>
          <w:rFonts w:ascii="Times New Roman" w:hAnsi="Times New Roman"/>
          <w:sz w:val="28"/>
          <w:szCs w:val="28"/>
        </w:rPr>
        <w:t xml:space="preserve"> (чел. на 10 тыс. населения)»: целевой показатель – 51,6, исполнение по округу составляет 51,1 (99%).</w:t>
      </w:r>
    </w:p>
    <w:p w14:paraId="4C4B54CF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/>
          <w:sz w:val="28"/>
          <w:szCs w:val="28"/>
        </w:rPr>
        <w:t>целом</w:t>
      </w:r>
      <w:proofErr w:type="gramEnd"/>
      <w:r w:rsidRPr="00571867">
        <w:rPr>
          <w:rFonts w:ascii="Times New Roman" w:hAnsi="Times New Roman"/>
          <w:sz w:val="28"/>
          <w:szCs w:val="28"/>
        </w:rPr>
        <w:t xml:space="preserve"> количество врачей за 2019 год увеличилось на 85 человек, с 8 494 человек до 8 579 человек. Недостающие 33 ставки не замещены по причине дефицитности специалистов узких профилей (дефицит отмечается в целом по Российской Федерации). Ханты-Мансийский автономный округ – Югра входит в десятку регионов-лидеров по обеспеченности медицинскими кадрами.</w:t>
      </w:r>
    </w:p>
    <w:p w14:paraId="01016BF5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2.</w:t>
      </w:r>
      <w:r w:rsidRPr="00571867">
        <w:rPr>
          <w:rFonts w:ascii="Times New Roman" w:hAnsi="Times New Roman"/>
          <w:sz w:val="28"/>
          <w:szCs w:val="28"/>
        </w:rPr>
        <w:tab/>
        <w:t>«Обеспеченность средними медицинскими работниками, работающими в государственных и муниципальных организациях, (чел. на 10 тыс. населения)»: целевой показатель – 141,5, исполнение по Ханты-Мансийскому автономному округу – Югре составляет 137,4 (97,1%).</w:t>
      </w:r>
    </w:p>
    <w:p w14:paraId="2E9758EB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В 2019 году количество среднего медицинского персонала уменьшилось на 169 человек с 32217 человек до 31568 человек.</w:t>
      </w:r>
    </w:p>
    <w:p w14:paraId="7F3AEAB6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При этом автономный округ находится в пятерке лидеров по данному результату по России.</w:t>
      </w:r>
    </w:p>
    <w:p w14:paraId="124B4E6E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Следует учитывать, что динамика показателей в Региональном проекте «Кадры» на 2019-2024 годы – убывающая (2019 год – 141,5, 2020 год – 141,3, 2021 год – 140,9, 2022 год – 140,9, 2023 год – 140,6, 2024 год – 139,9).</w:t>
      </w:r>
    </w:p>
    <w:p w14:paraId="6E0C8908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1867">
        <w:rPr>
          <w:rFonts w:ascii="Times New Roman" w:hAnsi="Times New Roman"/>
          <w:sz w:val="28"/>
          <w:szCs w:val="28"/>
        </w:rPr>
        <w:t>Справочно</w:t>
      </w:r>
      <w:proofErr w:type="spellEnd"/>
      <w:r w:rsidRPr="00571867">
        <w:rPr>
          <w:rFonts w:ascii="Times New Roman" w:hAnsi="Times New Roman"/>
          <w:sz w:val="28"/>
          <w:szCs w:val="28"/>
        </w:rPr>
        <w:t>:</w:t>
      </w:r>
    </w:p>
    <w:p w14:paraId="71F1E526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71867">
        <w:rPr>
          <w:rFonts w:ascii="Times New Roman" w:hAnsi="Times New Roman"/>
          <w:i/>
          <w:sz w:val="28"/>
          <w:szCs w:val="28"/>
        </w:rPr>
        <w:t>По оперативным данным Минздрава России (селекторное совещание в режиме видеоконференцсвязи на 24.12.2019) не достигли указанного показателя 63 субъекта Российской Федерации.</w:t>
      </w:r>
    </w:p>
    <w:p w14:paraId="67F0DCB6" w14:textId="77777777" w:rsidR="004B3BEC" w:rsidRPr="00571867" w:rsidRDefault="004B3BEC" w:rsidP="0023580C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14:paraId="1E502057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Меры, принимаемые для достижения показателя в 2020 году:</w:t>
      </w:r>
    </w:p>
    <w:p w14:paraId="02F56481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1.</w:t>
      </w:r>
      <w:r w:rsidRPr="00571867">
        <w:rPr>
          <w:rFonts w:ascii="Times New Roman" w:hAnsi="Times New Roman"/>
          <w:sz w:val="28"/>
          <w:szCs w:val="28"/>
        </w:rPr>
        <w:tab/>
        <w:t>Рассчитана для утверждения и согласования с Минздравом России общая потребность в медицинских кадрах с целью достижения укомплектованности медицинских организаций и достижения результата Проекта в 2020 году.</w:t>
      </w:r>
    </w:p>
    <w:p w14:paraId="1B1D5380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1867">
        <w:rPr>
          <w:rFonts w:ascii="Times New Roman" w:hAnsi="Times New Roman"/>
          <w:sz w:val="28"/>
          <w:szCs w:val="28"/>
        </w:rPr>
        <w:t>Справочно</w:t>
      </w:r>
      <w:proofErr w:type="spellEnd"/>
      <w:r w:rsidRPr="00571867">
        <w:rPr>
          <w:rFonts w:ascii="Times New Roman" w:hAnsi="Times New Roman"/>
          <w:sz w:val="28"/>
          <w:szCs w:val="28"/>
        </w:rPr>
        <w:t>:</w:t>
      </w:r>
    </w:p>
    <w:p w14:paraId="4F19168A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571867">
        <w:rPr>
          <w:rFonts w:ascii="Times New Roman" w:eastAsia="Calibri" w:hAnsi="Times New Roman"/>
          <w:i/>
          <w:sz w:val="28"/>
          <w:szCs w:val="28"/>
          <w:lang w:eastAsia="en-US"/>
        </w:rPr>
        <w:t>Общая потребность во врачах и средних медицинских работниках</w:t>
      </w:r>
      <w:r w:rsidRPr="00571867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Pr="00571867">
        <w:rPr>
          <w:rFonts w:ascii="Times New Roman" w:eastAsia="Calibri" w:hAnsi="Times New Roman"/>
          <w:i/>
          <w:sz w:val="28"/>
          <w:szCs w:val="28"/>
          <w:lang w:eastAsia="en-US"/>
        </w:rPr>
        <w:t>в медицинских организациях автономного</w:t>
      </w:r>
      <w:r w:rsidRPr="00571867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C50AE4">
        <w:rPr>
          <w:rFonts w:ascii="Times New Roman" w:eastAsia="Calibri" w:hAnsi="Times New Roman"/>
          <w:i/>
          <w:sz w:val="28"/>
          <w:szCs w:val="28"/>
          <w:lang w:eastAsia="en-US"/>
        </w:rPr>
        <w:t>округа</w:t>
      </w:r>
      <w:r w:rsidRPr="00571867">
        <w:rPr>
          <w:rFonts w:ascii="Times New Roman" w:eastAsia="Calibri" w:hAnsi="Times New Roman"/>
          <w:i/>
          <w:sz w:val="28"/>
          <w:szCs w:val="28"/>
          <w:lang w:eastAsia="en-US"/>
        </w:rPr>
        <w:t>, подведомственных Департаменту здравоохранения</w:t>
      </w:r>
      <w:r w:rsidRPr="00571867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Pr="00571867">
        <w:rPr>
          <w:rFonts w:ascii="Times New Roman" w:eastAsia="Calibri" w:hAnsi="Times New Roman"/>
          <w:i/>
          <w:sz w:val="28"/>
          <w:szCs w:val="28"/>
          <w:lang w:eastAsia="en-US"/>
        </w:rPr>
        <w:t>автономного округа,</w:t>
      </w:r>
      <w:r w:rsidR="00C50AE4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входящая в региональный </w:t>
      </w:r>
      <w:r w:rsidR="00C50AE4" w:rsidRPr="00C50AE4">
        <w:rPr>
          <w:rFonts w:ascii="Times New Roman" w:eastAsia="Calibri" w:hAnsi="Times New Roman"/>
          <w:i/>
          <w:sz w:val="28"/>
          <w:szCs w:val="28"/>
          <w:lang w:eastAsia="en-US"/>
        </w:rPr>
        <w:t>проект</w:t>
      </w:r>
      <w:r w:rsidRPr="00C50AE4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«</w:t>
      </w:r>
      <w:r w:rsidR="00C50AE4" w:rsidRPr="00C50AE4">
        <w:rPr>
          <w:rFonts w:ascii="Times New Roman" w:hAnsi="Times New Roman"/>
          <w:i/>
          <w:sz w:val="28"/>
          <w:szCs w:val="28"/>
        </w:rPr>
        <w:t>Обеспечение медицинских организаций системы здравоохранения квалифицированными кадрами</w:t>
      </w:r>
      <w:r w:rsidRPr="00C50AE4">
        <w:rPr>
          <w:rFonts w:ascii="Times New Roman" w:eastAsia="Calibri" w:hAnsi="Times New Roman"/>
          <w:i/>
          <w:sz w:val="28"/>
          <w:szCs w:val="28"/>
          <w:lang w:eastAsia="en-US"/>
        </w:rPr>
        <w:t>»</w:t>
      </w:r>
      <w:r w:rsidRPr="00571867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на 2020 год составляет 327 чел., из них: врачи – 180 чел., средний медицинский персонал – 147 чел.</w:t>
      </w:r>
    </w:p>
    <w:p w14:paraId="10829017" w14:textId="3CE66D02" w:rsidR="004B3BEC" w:rsidRPr="00571867" w:rsidRDefault="00AF577E" w:rsidP="0023580C">
      <w:pPr>
        <w:pStyle w:val="aa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82245">
        <w:rPr>
          <w:rFonts w:ascii="Times New Roman" w:eastAsia="Calibri" w:hAnsi="Times New Roman"/>
          <w:i/>
          <w:sz w:val="28"/>
          <w:szCs w:val="28"/>
          <w:lang w:eastAsia="en-US"/>
        </w:rPr>
        <w:lastRenderedPageBreak/>
        <w:t>П</w:t>
      </w:r>
      <w:r w:rsidR="004B3BEC" w:rsidRPr="00182245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риказ </w:t>
      </w:r>
      <w:r w:rsidR="00AC0B7B" w:rsidRPr="00182245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Департамента здравоохранения автономного </w:t>
      </w:r>
      <w:r w:rsidRPr="00182245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№ 379 от 26.03.2020 </w:t>
      </w:r>
      <w:r w:rsidR="004B3BEC" w:rsidRPr="00182245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«Об утверждении потребности во врачах и средних медицинских работниках в медицинских организациях автономного </w:t>
      </w:r>
      <w:r w:rsidR="00C50AE4" w:rsidRPr="00182245">
        <w:rPr>
          <w:rFonts w:ascii="Times New Roman" w:eastAsia="Calibri" w:hAnsi="Times New Roman"/>
          <w:i/>
          <w:sz w:val="28"/>
          <w:szCs w:val="28"/>
          <w:lang w:eastAsia="en-US"/>
        </w:rPr>
        <w:t>округа</w:t>
      </w:r>
      <w:r w:rsidR="004B3BEC" w:rsidRPr="00182245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, подведомственных Департаменту здравоохранения </w:t>
      </w:r>
      <w:r w:rsidR="00C50AE4" w:rsidRPr="00182245">
        <w:rPr>
          <w:rFonts w:ascii="Times New Roman" w:eastAsia="Calibri" w:hAnsi="Times New Roman"/>
          <w:i/>
          <w:sz w:val="28"/>
          <w:szCs w:val="28"/>
          <w:lang w:eastAsia="en-US"/>
        </w:rPr>
        <w:t>автономного округа</w:t>
      </w:r>
      <w:r w:rsidR="004B3BEC" w:rsidRPr="00182245">
        <w:rPr>
          <w:rFonts w:ascii="Times New Roman" w:eastAsia="Calibri" w:hAnsi="Times New Roman"/>
          <w:i/>
          <w:sz w:val="28"/>
          <w:szCs w:val="28"/>
          <w:lang w:eastAsia="en-US"/>
        </w:rPr>
        <w:t>, на 2020 год</w:t>
      </w:r>
      <w:r w:rsidRPr="00182245">
        <w:rPr>
          <w:rFonts w:ascii="Times New Roman" w:eastAsia="Calibri" w:hAnsi="Times New Roman"/>
          <w:i/>
          <w:sz w:val="28"/>
          <w:szCs w:val="28"/>
          <w:lang w:eastAsia="en-US"/>
        </w:rPr>
        <w:t>.</w:t>
      </w:r>
    </w:p>
    <w:p w14:paraId="7BDE81AB" w14:textId="77777777" w:rsidR="004B3BEC" w:rsidRPr="00571867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2.</w:t>
      </w:r>
      <w:r w:rsidRPr="00571867">
        <w:rPr>
          <w:rFonts w:ascii="Times New Roman" w:hAnsi="Times New Roman"/>
          <w:sz w:val="28"/>
          <w:szCs w:val="28"/>
        </w:rPr>
        <w:tab/>
        <w:t>Увеличены квоты целевого приема для обучения граждан в образовательных учреждениях автономного округа с 60% до 70%.</w:t>
      </w:r>
    </w:p>
    <w:p w14:paraId="2221699F" w14:textId="13D19CAE" w:rsidR="000B2EC8" w:rsidRDefault="001F1FA9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В </w:t>
      </w:r>
      <w:r w:rsidR="004B3BEC" w:rsidRPr="00571867">
        <w:rPr>
          <w:rFonts w:ascii="Times New Roman" w:hAnsi="Times New Roman"/>
          <w:sz w:val="28"/>
          <w:szCs w:val="28"/>
        </w:rPr>
        <w:t>автономном округе в 2020 году продолжается реализация 13 мер социальной поддержки, предоста</w:t>
      </w:r>
      <w:r w:rsidR="000B2EC8">
        <w:rPr>
          <w:rFonts w:ascii="Times New Roman" w:hAnsi="Times New Roman"/>
          <w:sz w:val="28"/>
          <w:szCs w:val="28"/>
        </w:rPr>
        <w:t>вляемых медицинским работникам.</w:t>
      </w:r>
    </w:p>
    <w:p w14:paraId="76DDACD5" w14:textId="77777777" w:rsidR="000B2EC8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В 2019 году автономный округ вошел в семерку лучших практик в субъектах Российской Федерации в части реализуемых систем мер социальной поддержки медицинским работникам.</w:t>
      </w:r>
    </w:p>
    <w:p w14:paraId="313C70CC" w14:textId="77777777" w:rsidR="004B3BEC" w:rsidRPr="000B2EC8" w:rsidRDefault="004B3BEC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2EC8">
        <w:rPr>
          <w:rFonts w:ascii="Times New Roman" w:hAnsi="Times New Roman"/>
          <w:sz w:val="28"/>
          <w:szCs w:val="28"/>
        </w:rPr>
        <w:t>Не достигнут</w:t>
      </w:r>
      <w:proofErr w:type="gramEnd"/>
      <w:r w:rsidRPr="000B2EC8">
        <w:rPr>
          <w:rFonts w:ascii="Times New Roman" w:hAnsi="Times New Roman"/>
          <w:sz w:val="28"/>
          <w:szCs w:val="28"/>
        </w:rPr>
        <w:t xml:space="preserve"> целевой показатель «Обеспеченность средними медицинскими работниками, работающими в государственных и муниципальных организациях, (чел. на 10 тыс. населения)».</w:t>
      </w:r>
    </w:p>
    <w:p w14:paraId="76C0210A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Динамика пока</w:t>
      </w:r>
      <w:r w:rsidR="00C50AE4">
        <w:rPr>
          <w:rFonts w:ascii="Times New Roman" w:hAnsi="Times New Roman" w:cs="Times New Roman"/>
          <w:sz w:val="28"/>
          <w:szCs w:val="28"/>
        </w:rPr>
        <w:t>зателей в р</w:t>
      </w:r>
      <w:r w:rsidRPr="00571867">
        <w:rPr>
          <w:rFonts w:ascii="Times New Roman" w:hAnsi="Times New Roman" w:cs="Times New Roman"/>
          <w:sz w:val="28"/>
          <w:szCs w:val="28"/>
        </w:rPr>
        <w:t>егиональном проекте «</w:t>
      </w:r>
      <w:r w:rsidR="00C50AE4" w:rsidRPr="001445EB">
        <w:rPr>
          <w:rFonts w:ascii="Times New Roman" w:eastAsia="Times New Roman" w:hAnsi="Times New Roman" w:cs="Times New Roman"/>
          <w:sz w:val="28"/>
          <w:szCs w:val="28"/>
        </w:rPr>
        <w:t>Обеспечение медицинских организаций системы здравоохранения квалифицированными кадрами</w:t>
      </w:r>
      <w:r w:rsidRPr="001445EB">
        <w:rPr>
          <w:rFonts w:ascii="Times New Roman" w:hAnsi="Times New Roman" w:cs="Times New Roman"/>
          <w:sz w:val="28"/>
          <w:szCs w:val="28"/>
        </w:rPr>
        <w:t xml:space="preserve">» </w:t>
      </w:r>
      <w:r w:rsidRPr="00571867">
        <w:rPr>
          <w:rFonts w:ascii="Times New Roman" w:hAnsi="Times New Roman" w:cs="Times New Roman"/>
          <w:sz w:val="28"/>
          <w:szCs w:val="28"/>
        </w:rPr>
        <w:t xml:space="preserve">на 2019-2024 годы – убывающая (2019 год – 141,5, 2020 год – 141,3, 2021 год – 140,9, 2022 год – 140,9, 2023 год – 140,6, 2024 год – 139,9). </w:t>
      </w:r>
    </w:p>
    <w:p w14:paraId="43C08228" w14:textId="77777777" w:rsidR="004B3BEC" w:rsidRPr="00571867" w:rsidRDefault="004B3BEC" w:rsidP="0023580C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1867">
        <w:rPr>
          <w:sz w:val="28"/>
          <w:szCs w:val="28"/>
        </w:rPr>
        <w:t xml:space="preserve">Поскольку в 2019 году </w:t>
      </w:r>
      <w:proofErr w:type="gramStart"/>
      <w:r w:rsidRPr="00571867">
        <w:rPr>
          <w:sz w:val="28"/>
          <w:szCs w:val="28"/>
        </w:rPr>
        <w:t>уже достигнут показатель</w:t>
      </w:r>
      <w:proofErr w:type="gramEnd"/>
      <w:r w:rsidRPr="00571867">
        <w:rPr>
          <w:sz w:val="28"/>
          <w:szCs w:val="28"/>
        </w:rPr>
        <w:t xml:space="preserve"> 137,5, достижение в 2020 году показателя 141,3, а в 2021 году – 140,9 фактически будет означать прием, а вслед за тем – увольнение сотрудников из числа среднего медицинского персонала, </w:t>
      </w:r>
    </w:p>
    <w:p w14:paraId="4B4E0662" w14:textId="77777777" w:rsidR="004B3BEC" w:rsidRPr="00571867" w:rsidRDefault="004B3BEC" w:rsidP="0023580C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1867">
        <w:rPr>
          <w:sz w:val="28"/>
          <w:szCs w:val="28"/>
        </w:rPr>
        <w:t xml:space="preserve">Это объясняется тем, что в 2017 году на начало реализации проекта, численность средних медицинских работников включала медицинских регистраторов (1040 человек), а начиная с 2018 года данную категорию работников в общем числе средних медицинских работников учитывать не стали. При этом в ряде медицинских организаций данную категорию работников, перевели в прочий персонал (администраторы). </w:t>
      </w:r>
    </w:p>
    <w:p w14:paraId="0B57ACE1" w14:textId="77777777" w:rsidR="004B3BEC" w:rsidRPr="00571867" w:rsidRDefault="004B3BEC" w:rsidP="0023580C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D8FEDF5" w14:textId="77777777" w:rsidR="004B3BEC" w:rsidRPr="000B2EC8" w:rsidRDefault="006B13F4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4B3BEC" w:rsidRPr="000B2EC8">
        <w:rPr>
          <w:rFonts w:ascii="Times New Roman" w:hAnsi="Times New Roman" w:cs="Times New Roman"/>
          <w:b/>
          <w:i/>
          <w:sz w:val="28"/>
          <w:szCs w:val="28"/>
        </w:rPr>
        <w:t>егион</w:t>
      </w:r>
      <w:r w:rsidR="006C66BC">
        <w:rPr>
          <w:rFonts w:ascii="Times New Roman" w:hAnsi="Times New Roman" w:cs="Times New Roman"/>
          <w:b/>
          <w:i/>
          <w:sz w:val="28"/>
          <w:szCs w:val="28"/>
        </w:rPr>
        <w:t>альн</w:t>
      </w:r>
      <w:r>
        <w:rPr>
          <w:rFonts w:ascii="Times New Roman" w:hAnsi="Times New Roman" w:cs="Times New Roman"/>
          <w:b/>
          <w:i/>
          <w:sz w:val="28"/>
          <w:szCs w:val="28"/>
        </w:rPr>
        <w:t>ый</w:t>
      </w:r>
      <w:r w:rsidR="004B3BEC" w:rsidRPr="000B2EC8">
        <w:rPr>
          <w:rFonts w:ascii="Times New Roman" w:hAnsi="Times New Roman" w:cs="Times New Roman"/>
          <w:b/>
          <w:i/>
          <w:sz w:val="28"/>
          <w:szCs w:val="28"/>
        </w:rPr>
        <w:t xml:space="preserve"> проект «Борьба с </w:t>
      </w:r>
      <w:proofErr w:type="gramStart"/>
      <w:r w:rsidR="004B3BEC" w:rsidRPr="000B2EC8">
        <w:rPr>
          <w:rFonts w:ascii="Times New Roman" w:hAnsi="Times New Roman" w:cs="Times New Roman"/>
          <w:b/>
          <w:i/>
          <w:sz w:val="28"/>
          <w:szCs w:val="28"/>
        </w:rPr>
        <w:t>сердечно-сосудистыми</w:t>
      </w:r>
      <w:proofErr w:type="gramEnd"/>
      <w:r w:rsidR="004B3BEC" w:rsidRPr="000B2EC8">
        <w:rPr>
          <w:rFonts w:ascii="Times New Roman" w:hAnsi="Times New Roman" w:cs="Times New Roman"/>
          <w:b/>
          <w:i/>
          <w:sz w:val="28"/>
          <w:szCs w:val="28"/>
        </w:rPr>
        <w:t xml:space="preserve"> заболеваниями (Ханты – Манси</w:t>
      </w:r>
      <w:r w:rsidR="000B2EC8" w:rsidRPr="000B2EC8">
        <w:rPr>
          <w:rFonts w:ascii="Times New Roman" w:hAnsi="Times New Roman" w:cs="Times New Roman"/>
          <w:b/>
          <w:i/>
          <w:sz w:val="28"/>
          <w:szCs w:val="28"/>
        </w:rPr>
        <w:t xml:space="preserve">йский автономный округ </w:t>
      </w:r>
      <w:r w:rsidR="001445EB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0B2EC8" w:rsidRPr="000B2EC8">
        <w:rPr>
          <w:rFonts w:ascii="Times New Roman" w:hAnsi="Times New Roman" w:cs="Times New Roman"/>
          <w:b/>
          <w:i/>
          <w:sz w:val="28"/>
          <w:szCs w:val="28"/>
        </w:rPr>
        <w:t xml:space="preserve"> Югра)»</w:t>
      </w:r>
    </w:p>
    <w:p w14:paraId="55A8AF03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Соглашение о предоставлении иного межбюджетного трансферта из федерального бюджета бюджету субъекта Российской Федерации в целях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, в том числе в полном объеме, расходных обязательств субъекта Российской Федерации, возникающих при оснащении оборудованием региональных сосудистых центров и первичных сосудистых отделений г. Москва от 22 декабря 2019 г. № 056-17-2020-140.</w:t>
      </w:r>
    </w:p>
    <w:p w14:paraId="434EEC38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Размер межбюджетного трансферта, предоставляемого из федерального бюджета бюджету автономного округа, составляет 65 210 700 рублей. </w:t>
      </w:r>
    </w:p>
    <w:p w14:paraId="45C8E9EC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регионального проекта планируется приобретение 2 ед. медицинского оборудования для 2 медицинских организаций:</w:t>
      </w:r>
    </w:p>
    <w:p w14:paraId="47C2EACF" w14:textId="25872B1F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1. БУ </w:t>
      </w:r>
      <w:r w:rsidR="000B2EC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Няганская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окружн</w:t>
      </w:r>
      <w:r w:rsidR="000B2EC8">
        <w:rPr>
          <w:rFonts w:ascii="Times New Roman" w:hAnsi="Times New Roman" w:cs="Times New Roman"/>
          <w:sz w:val="28"/>
          <w:szCs w:val="28"/>
        </w:rPr>
        <w:t>ая больница»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- Ангиографический комплекс с интегрированным модулем для измерения гемодинамических показателей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>(Электрокардиограмма, инва</w:t>
      </w:r>
      <w:r w:rsidR="000B2EC8">
        <w:rPr>
          <w:rFonts w:ascii="Times New Roman" w:hAnsi="Times New Roman" w:cs="Times New Roman"/>
          <w:sz w:val="28"/>
          <w:szCs w:val="28"/>
        </w:rPr>
        <w:t xml:space="preserve">зивное и </w:t>
      </w:r>
      <w:proofErr w:type="spellStart"/>
      <w:r w:rsidR="000B2EC8">
        <w:rPr>
          <w:rFonts w:ascii="Times New Roman" w:hAnsi="Times New Roman" w:cs="Times New Roman"/>
          <w:sz w:val="28"/>
          <w:szCs w:val="28"/>
        </w:rPr>
        <w:t>неинвазивное</w:t>
      </w:r>
      <w:proofErr w:type="spellEnd"/>
      <w:r w:rsidR="000B2EC8">
        <w:rPr>
          <w:rFonts w:ascii="Times New Roman" w:hAnsi="Times New Roman" w:cs="Times New Roman"/>
          <w:sz w:val="28"/>
          <w:szCs w:val="28"/>
        </w:rPr>
        <w:t xml:space="preserve"> давление,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пульсоксиметрия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)</w:t>
      </w:r>
      <w:r w:rsidR="00C246C5">
        <w:rPr>
          <w:rFonts w:ascii="Times New Roman" w:hAnsi="Times New Roman" w:cs="Times New Roman"/>
          <w:sz w:val="28"/>
          <w:szCs w:val="28"/>
        </w:rPr>
        <w:t>;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B6EC81" w14:textId="4D8E10B0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2. </w:t>
      </w:r>
      <w:r w:rsidR="000B2EC8">
        <w:rPr>
          <w:rFonts w:ascii="Times New Roman" w:hAnsi="Times New Roman" w:cs="Times New Roman"/>
          <w:sz w:val="28"/>
          <w:szCs w:val="28"/>
        </w:rPr>
        <w:t>БУ «</w:t>
      </w:r>
      <w:r w:rsidRPr="00571867">
        <w:rPr>
          <w:rFonts w:ascii="Times New Roman" w:hAnsi="Times New Roman" w:cs="Times New Roman"/>
          <w:sz w:val="28"/>
          <w:szCs w:val="28"/>
        </w:rPr>
        <w:t xml:space="preserve">Окружной кардиологический диспансер «Центр диагностики и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сердеч</w:t>
      </w:r>
      <w:r w:rsidR="000B2EC8">
        <w:rPr>
          <w:rFonts w:ascii="Times New Roman" w:hAnsi="Times New Roman" w:cs="Times New Roman"/>
          <w:sz w:val="28"/>
          <w:szCs w:val="28"/>
        </w:rPr>
        <w:t>но-сосудистой</w:t>
      </w:r>
      <w:proofErr w:type="gramEnd"/>
      <w:r w:rsidR="000B2EC8">
        <w:rPr>
          <w:rFonts w:ascii="Times New Roman" w:hAnsi="Times New Roman" w:cs="Times New Roman"/>
          <w:sz w:val="28"/>
          <w:szCs w:val="28"/>
        </w:rPr>
        <w:t xml:space="preserve"> хирургии»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- Комплекс диагностический для ультразвуковых исследований экспертного класса с возможностью исследования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брахиоцефальных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сосудов, аорты, нижней полой вены, выполнения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транскраниальных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трансторакальной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чреспищеводной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эхокардиографии</w:t>
      </w:r>
      <w:r w:rsidR="00C246C5">
        <w:rPr>
          <w:rFonts w:ascii="Times New Roman" w:hAnsi="Times New Roman" w:cs="Times New Roman"/>
          <w:sz w:val="28"/>
          <w:szCs w:val="28"/>
        </w:rPr>
        <w:t>.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9BDA84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1AE900" w14:textId="77777777" w:rsidR="004B3BEC" w:rsidRPr="000B2EC8" w:rsidRDefault="006B13F4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Региональный</w:t>
      </w:r>
      <w:r w:rsidR="004B3BEC" w:rsidRPr="000B2EC8">
        <w:rPr>
          <w:rFonts w:ascii="Times New Roman" w:hAnsi="Times New Roman" w:cs="Times New Roman"/>
          <w:b/>
          <w:i/>
          <w:sz w:val="28"/>
          <w:szCs w:val="28"/>
        </w:rPr>
        <w:t xml:space="preserve"> проект «Развитие детского здравоохранения, включая создание современной инфраструктуры оказания медицинской помощи (Ханты – Манси</w:t>
      </w:r>
      <w:r w:rsidR="000B2EC8" w:rsidRPr="000B2EC8">
        <w:rPr>
          <w:rFonts w:ascii="Times New Roman" w:hAnsi="Times New Roman" w:cs="Times New Roman"/>
          <w:b/>
          <w:i/>
          <w:sz w:val="28"/>
          <w:szCs w:val="28"/>
        </w:rPr>
        <w:t xml:space="preserve">йский автономный округ </w:t>
      </w:r>
      <w:r w:rsidR="001445EB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0B2EC8" w:rsidRPr="000B2EC8">
        <w:rPr>
          <w:rFonts w:ascii="Times New Roman" w:hAnsi="Times New Roman" w:cs="Times New Roman"/>
          <w:b/>
          <w:i/>
          <w:sz w:val="28"/>
          <w:szCs w:val="28"/>
        </w:rPr>
        <w:t xml:space="preserve"> Югра)»</w:t>
      </w:r>
    </w:p>
    <w:p w14:paraId="2C695FD2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Соглашение о предоставлении субсидии бюджету субъекта Российской Федерации из федерального бюджета в целях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субъекта Российской Федерации в рамках реализации государственной программы субъекта Российской Федерации, связанной с дооснащением (обеспечением) детских поликлиник и детских поликлинических отделений медицинских организаций медицинскими изделиями и (или) созданием в них организационно-планировочных решений внутренних пространств, обеспечивающих комфортность пребывания детей от «10» февраля 2019 г. № 056-08-2019-548.</w:t>
      </w:r>
      <w:proofErr w:type="gramEnd"/>
    </w:p>
    <w:p w14:paraId="618DC551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Дополнительное соглашение к Соглашению о предоставлении субсидии из федерального бюджета бюджету субъекта Российской Федерации от 10.02.2019 № 056-08-2019-548. Заключенное 20.12.2019 </w:t>
      </w:r>
      <w:r w:rsidRPr="00571867">
        <w:rPr>
          <w:rFonts w:ascii="Times New Roman" w:hAnsi="Times New Roman" w:cs="Times New Roman"/>
          <w:sz w:val="28"/>
          <w:szCs w:val="28"/>
        </w:rPr>
        <w:br/>
        <w:t>№ 056-08-2019-548/2</w:t>
      </w:r>
    </w:p>
    <w:p w14:paraId="16D79FF3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Общий объем бюджетных ассигнований, предусматриваемых в бюджете автономного округа на финансовое обеспечение расходных обязательств, составляет 170 100 700 рублей.</w:t>
      </w:r>
    </w:p>
    <w:p w14:paraId="691FF9DA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Размер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субсидии, предоставляемой из федерального бюджета бюджету автономного округа составляет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51 030 200 рублей, окружной бюджет – 119 070 500 рублей. </w:t>
      </w:r>
    </w:p>
    <w:p w14:paraId="0AC11277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регионального проекта планируется приобретение 46 ед. медицинского оборудования для 9 медицинских организаций.</w:t>
      </w:r>
    </w:p>
    <w:p w14:paraId="2BEE12C8" w14:textId="710A3952" w:rsidR="004B3BEC" w:rsidRPr="00571867" w:rsidRDefault="000B2EC8" w:rsidP="002358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«Окружная клиническая больница»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– 6 ед.</w:t>
      </w:r>
    </w:p>
    <w:p w14:paraId="67535B4B" w14:textId="5E231444" w:rsidR="004B3BEC" w:rsidRPr="00571867" w:rsidRDefault="000B2EC8" w:rsidP="002358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</w:t>
      </w:r>
      <w:proofErr w:type="spellStart"/>
      <w:r w:rsidR="004B3BEC" w:rsidRPr="00571867">
        <w:rPr>
          <w:rFonts w:ascii="Times New Roman" w:hAnsi="Times New Roman" w:cs="Times New Roman"/>
          <w:sz w:val="28"/>
          <w:szCs w:val="28"/>
        </w:rPr>
        <w:t>Сургутская</w:t>
      </w:r>
      <w:proofErr w:type="spellEnd"/>
      <w:r w:rsidR="004B3BEC" w:rsidRPr="00571867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ская клиническая поликлиника №5»</w:t>
      </w:r>
      <w:r w:rsidR="00C246C5">
        <w:rPr>
          <w:rFonts w:ascii="Times New Roman" w:hAnsi="Times New Roman" w:cs="Times New Roman"/>
          <w:sz w:val="28"/>
          <w:szCs w:val="28"/>
        </w:rPr>
        <w:t xml:space="preserve"> </w:t>
      </w:r>
      <w:r w:rsidR="004B3BEC" w:rsidRPr="00571867">
        <w:rPr>
          <w:rFonts w:ascii="Times New Roman" w:hAnsi="Times New Roman" w:cs="Times New Roman"/>
          <w:sz w:val="28"/>
          <w:szCs w:val="28"/>
        </w:rPr>
        <w:t>– 3 ед.</w:t>
      </w:r>
    </w:p>
    <w:p w14:paraId="03E247E2" w14:textId="77777777" w:rsidR="004B3BEC" w:rsidRPr="00571867" w:rsidRDefault="000B2EC8" w:rsidP="002358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</w:t>
      </w:r>
      <w:proofErr w:type="spellStart"/>
      <w:r w:rsidR="004B3BEC" w:rsidRPr="00571867">
        <w:rPr>
          <w:rFonts w:ascii="Times New Roman" w:hAnsi="Times New Roman" w:cs="Times New Roman"/>
          <w:sz w:val="28"/>
          <w:szCs w:val="28"/>
        </w:rPr>
        <w:t>Мегионская</w:t>
      </w:r>
      <w:proofErr w:type="spellEnd"/>
      <w:r w:rsidR="004B3BEC" w:rsidRPr="00571867">
        <w:rPr>
          <w:rFonts w:ascii="Times New Roman" w:hAnsi="Times New Roman" w:cs="Times New Roman"/>
          <w:sz w:val="28"/>
          <w:szCs w:val="28"/>
        </w:rPr>
        <w:t xml:space="preserve"> городская больница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– 7 ед.</w:t>
      </w:r>
    </w:p>
    <w:p w14:paraId="1AEC5157" w14:textId="77777777" w:rsidR="004B3BEC" w:rsidRPr="00571867" w:rsidRDefault="000B2EC8" w:rsidP="002358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</w:t>
      </w:r>
      <w:proofErr w:type="spellStart"/>
      <w:r w:rsidR="004B3BEC" w:rsidRPr="00571867">
        <w:rPr>
          <w:rFonts w:ascii="Times New Roman" w:hAnsi="Times New Roman" w:cs="Times New Roman"/>
          <w:sz w:val="28"/>
          <w:szCs w:val="28"/>
        </w:rPr>
        <w:t>Нефтеюганская</w:t>
      </w:r>
      <w:proofErr w:type="spellEnd"/>
      <w:r w:rsidR="004B3BEC" w:rsidRPr="00571867">
        <w:rPr>
          <w:rFonts w:ascii="Times New Roman" w:hAnsi="Times New Roman" w:cs="Times New Roman"/>
          <w:sz w:val="28"/>
          <w:szCs w:val="28"/>
        </w:rPr>
        <w:t xml:space="preserve"> окружная клин</w:t>
      </w:r>
      <w:r w:rsidR="006C66BC">
        <w:rPr>
          <w:rFonts w:ascii="Times New Roman" w:hAnsi="Times New Roman" w:cs="Times New Roman"/>
          <w:sz w:val="28"/>
          <w:szCs w:val="28"/>
        </w:rPr>
        <w:t xml:space="preserve">ическая больница им. В.И. </w:t>
      </w:r>
      <w:proofErr w:type="spellStart"/>
      <w:r w:rsidR="006C66BC">
        <w:rPr>
          <w:rFonts w:ascii="Times New Roman" w:hAnsi="Times New Roman" w:cs="Times New Roman"/>
          <w:sz w:val="28"/>
          <w:szCs w:val="28"/>
        </w:rPr>
        <w:t>Яцкив</w:t>
      </w:r>
      <w:proofErr w:type="spellEnd"/>
      <w:r w:rsidR="006C66BC">
        <w:rPr>
          <w:rFonts w:ascii="Times New Roman" w:hAnsi="Times New Roman" w:cs="Times New Roman"/>
          <w:sz w:val="28"/>
          <w:szCs w:val="28"/>
        </w:rPr>
        <w:t>»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– 1 ед.</w:t>
      </w:r>
    </w:p>
    <w:p w14:paraId="76F93ED5" w14:textId="77777777" w:rsidR="004B3BEC" w:rsidRPr="00571867" w:rsidRDefault="006C66BC" w:rsidP="002358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</w:t>
      </w:r>
      <w:proofErr w:type="spellStart"/>
      <w:r w:rsidR="004B3BEC" w:rsidRPr="00571867">
        <w:rPr>
          <w:rFonts w:ascii="Times New Roman" w:hAnsi="Times New Roman" w:cs="Times New Roman"/>
          <w:sz w:val="28"/>
          <w:szCs w:val="28"/>
        </w:rPr>
        <w:t>Нижневартовска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городская детская поликлиника»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– 5 ед.</w:t>
      </w:r>
    </w:p>
    <w:p w14:paraId="52EC757A" w14:textId="77777777" w:rsidR="004B3BEC" w:rsidRPr="00571867" w:rsidRDefault="006C66BC" w:rsidP="002358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</w:t>
      </w:r>
      <w:proofErr w:type="spellStart"/>
      <w:r w:rsidR="004B3BEC" w:rsidRPr="00571867">
        <w:rPr>
          <w:rFonts w:ascii="Times New Roman" w:hAnsi="Times New Roman" w:cs="Times New Roman"/>
          <w:sz w:val="28"/>
          <w:szCs w:val="28"/>
        </w:rPr>
        <w:t>Нижневартовская</w:t>
      </w:r>
      <w:proofErr w:type="spellEnd"/>
      <w:r w:rsidR="004B3BEC" w:rsidRPr="00571867">
        <w:rPr>
          <w:rFonts w:ascii="Times New Roman" w:hAnsi="Times New Roman" w:cs="Times New Roman"/>
          <w:sz w:val="28"/>
          <w:szCs w:val="28"/>
        </w:rPr>
        <w:t xml:space="preserve"> окружн</w:t>
      </w:r>
      <w:r>
        <w:rPr>
          <w:rFonts w:ascii="Times New Roman" w:hAnsi="Times New Roman" w:cs="Times New Roman"/>
          <w:sz w:val="28"/>
          <w:szCs w:val="28"/>
        </w:rPr>
        <w:t>ая клиническая детская больница»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– 7ед.</w:t>
      </w:r>
    </w:p>
    <w:p w14:paraId="5463AC26" w14:textId="77777777" w:rsidR="004B3BEC" w:rsidRPr="00571867" w:rsidRDefault="006C66BC" w:rsidP="002358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</w:t>
      </w:r>
      <w:proofErr w:type="spellStart"/>
      <w:r w:rsidR="004B3BEC" w:rsidRPr="00571867">
        <w:rPr>
          <w:rFonts w:ascii="Times New Roman" w:hAnsi="Times New Roman" w:cs="Times New Roman"/>
          <w:sz w:val="28"/>
          <w:szCs w:val="28"/>
        </w:rPr>
        <w:t>Няганска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городская детская поликлиника»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– 7 ед.</w:t>
      </w:r>
    </w:p>
    <w:p w14:paraId="0ED01E0D" w14:textId="77777777" w:rsidR="004B3BEC" w:rsidRPr="00571867" w:rsidRDefault="006C66BC" w:rsidP="002358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</w:t>
      </w:r>
      <w:proofErr w:type="spellStart"/>
      <w:r w:rsidR="004B3BEC" w:rsidRPr="00571867">
        <w:rPr>
          <w:rFonts w:ascii="Times New Roman" w:hAnsi="Times New Roman" w:cs="Times New Roman"/>
          <w:sz w:val="28"/>
          <w:szCs w:val="28"/>
        </w:rPr>
        <w:t>Сургутская</w:t>
      </w:r>
      <w:proofErr w:type="spellEnd"/>
      <w:r w:rsidR="004B3BEC" w:rsidRPr="00571867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ская клиническая поликлиника №1»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– 8 ед.</w:t>
      </w:r>
    </w:p>
    <w:p w14:paraId="611D8FF1" w14:textId="77777777" w:rsidR="004B3BEC" w:rsidRPr="00571867" w:rsidRDefault="006C66BC" w:rsidP="002358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</w:t>
      </w:r>
      <w:r w:rsidR="004B3BEC" w:rsidRPr="00571867">
        <w:rPr>
          <w:rFonts w:ascii="Times New Roman" w:hAnsi="Times New Roman" w:cs="Times New Roman"/>
          <w:sz w:val="28"/>
          <w:szCs w:val="28"/>
        </w:rPr>
        <w:t>Когалымская городская больница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– 2 ед.</w:t>
      </w:r>
    </w:p>
    <w:p w14:paraId="46280BBC" w14:textId="77777777" w:rsidR="004B3BEC" w:rsidRPr="006C66BC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956F674" w14:textId="6B746AAB" w:rsidR="004B3BEC" w:rsidRPr="006C66BC" w:rsidRDefault="006B13F4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Региональный проек</w:t>
      </w:r>
      <w:r w:rsidR="001F1FA9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6C66BC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4B3BEC" w:rsidRPr="006C66BC">
        <w:rPr>
          <w:rFonts w:ascii="Times New Roman" w:hAnsi="Times New Roman" w:cs="Times New Roman"/>
          <w:b/>
          <w:i/>
          <w:sz w:val="28"/>
          <w:szCs w:val="28"/>
        </w:rPr>
        <w:t xml:space="preserve"> «Борьба с онкологическими заболеваниями (Ханты - Манси</w:t>
      </w:r>
      <w:r w:rsidR="006C66BC" w:rsidRPr="006C66BC">
        <w:rPr>
          <w:rFonts w:ascii="Times New Roman" w:hAnsi="Times New Roman" w:cs="Times New Roman"/>
          <w:b/>
          <w:i/>
          <w:sz w:val="28"/>
          <w:szCs w:val="28"/>
        </w:rPr>
        <w:t xml:space="preserve">йский автономный округ </w:t>
      </w:r>
      <w:r w:rsidR="001445EB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6C66BC" w:rsidRPr="006C66BC">
        <w:rPr>
          <w:rFonts w:ascii="Times New Roman" w:hAnsi="Times New Roman" w:cs="Times New Roman"/>
          <w:b/>
          <w:i/>
          <w:sz w:val="28"/>
          <w:szCs w:val="28"/>
        </w:rPr>
        <w:t xml:space="preserve"> Югра)»</w:t>
      </w:r>
    </w:p>
    <w:p w14:paraId="68397ABC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Соглашение о предоставлении иного межбюджетного трансферта из федерального бюджета бюджету субъекта Российской Федерации в целях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, в том числе в полном объеме, расходных обязательств субъекта Российской Федерации, возникающих при переоснащении медицинских организаций, оказывающих медицинскую помощь больным с онкологическими заболеваниями г. Москва от «20» декабря 2019 г. № 056-17-2020-224.</w:t>
      </w:r>
    </w:p>
    <w:p w14:paraId="002659CA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Размер межбюджетного трансферта, предоставляемого из федерального бюджета бюджету автономного округа, составляет 189 135 400 рублей. </w:t>
      </w:r>
    </w:p>
    <w:p w14:paraId="5A4F458A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регионального проекта планируется приобретение 4 ед. медицинского оборудования для 2 медицинских организаций.</w:t>
      </w:r>
    </w:p>
    <w:p w14:paraId="2E2BB0F4" w14:textId="77777777" w:rsidR="004B3BEC" w:rsidRPr="00571867" w:rsidRDefault="001445EB" w:rsidP="0023580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 «</w:t>
      </w:r>
      <w:r w:rsidR="004B3BEC" w:rsidRPr="00571867">
        <w:rPr>
          <w:rFonts w:ascii="Times New Roman" w:hAnsi="Times New Roman" w:cs="Times New Roman"/>
          <w:sz w:val="28"/>
          <w:szCs w:val="28"/>
        </w:rPr>
        <w:t>Окружная клиническая больница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(3ед.):</w:t>
      </w:r>
    </w:p>
    <w:p w14:paraId="5D303F21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71867">
        <w:rPr>
          <w:rFonts w:ascii="Times New Roman" w:hAnsi="Times New Roman" w:cs="Times New Roman"/>
          <w:sz w:val="28"/>
          <w:szCs w:val="28"/>
        </w:rPr>
        <w:t>Маммограф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цифровой со стереотаксической пункционной приставкой;</w:t>
      </w:r>
      <w:proofErr w:type="gramEnd"/>
    </w:p>
    <w:p w14:paraId="1EF2C190" w14:textId="4032E855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Рентгенодиагностический комплекс на 3 рабочих места;</w:t>
      </w:r>
    </w:p>
    <w:p w14:paraId="61F86C5B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Магнитно-резонансный томограф.</w:t>
      </w:r>
    </w:p>
    <w:p w14:paraId="1261BDFF" w14:textId="77777777" w:rsidR="004B3BEC" w:rsidRPr="00571867" w:rsidRDefault="004B3BEC" w:rsidP="0023580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БУ </w:t>
      </w:r>
      <w:r w:rsidR="001445EB">
        <w:rPr>
          <w:rFonts w:ascii="Times New Roman" w:hAnsi="Times New Roman" w:cs="Times New Roman"/>
          <w:sz w:val="28"/>
          <w:szCs w:val="28"/>
        </w:rPr>
        <w:t>«</w:t>
      </w:r>
      <w:r w:rsidRPr="00571867">
        <w:rPr>
          <w:rFonts w:ascii="Times New Roman" w:hAnsi="Times New Roman" w:cs="Times New Roman"/>
          <w:sz w:val="28"/>
          <w:szCs w:val="28"/>
        </w:rPr>
        <w:t>Нижневарт</w:t>
      </w:r>
      <w:r w:rsidR="001445EB">
        <w:rPr>
          <w:rFonts w:ascii="Times New Roman" w:hAnsi="Times New Roman" w:cs="Times New Roman"/>
          <w:sz w:val="28"/>
          <w:szCs w:val="28"/>
        </w:rPr>
        <w:t>овский онкологический диспансер»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(1 ед.) – Аппарат близкофокусной рентгенотерапии.</w:t>
      </w:r>
    </w:p>
    <w:p w14:paraId="4AC2986F" w14:textId="77777777" w:rsidR="004B3BEC" w:rsidRDefault="004B3BEC" w:rsidP="0023580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65EA807" w14:textId="77777777" w:rsidR="006C66BC" w:rsidRPr="00571867" w:rsidRDefault="006C66BC" w:rsidP="0023580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b/>
          <w:bCs/>
          <w:sz w:val="28"/>
          <w:szCs w:val="28"/>
        </w:rPr>
        <w:t>Портфель проектов «Образование»</w:t>
      </w:r>
    </w:p>
    <w:p w14:paraId="1860D5E2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sz w:val="28"/>
          <w:szCs w:val="28"/>
        </w:rPr>
        <w:t>национального проекта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b/>
          <w:sz w:val="28"/>
          <w:szCs w:val="28"/>
        </w:rPr>
        <w:t>«Образование»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автономного округа от 05.10.2018 № 338-п «О государственной программе Ханты-Мансийского автономного округа – Югры «Развитие образования» (в ред. постановления Правительства </w:t>
      </w:r>
      <w:r w:rsidR="006C66BC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571867">
        <w:rPr>
          <w:rFonts w:ascii="Times New Roman" w:hAnsi="Times New Roman" w:cs="Times New Roman"/>
          <w:sz w:val="28"/>
          <w:szCs w:val="28"/>
        </w:rPr>
        <w:t>от</w:t>
      </w:r>
      <w:r w:rsidR="006C66BC">
        <w:rPr>
          <w:rFonts w:ascii="Times New Roman" w:hAnsi="Times New Roman" w:cs="Times New Roman"/>
          <w:sz w:val="28"/>
          <w:szCs w:val="28"/>
        </w:rPr>
        <w:t xml:space="preserve"> 06.03.2020 № 64-п) утверждена </w:t>
      </w:r>
      <w:r w:rsidRPr="00571867">
        <w:rPr>
          <w:rFonts w:ascii="Times New Roman" w:hAnsi="Times New Roman" w:cs="Times New Roman"/>
          <w:sz w:val="28"/>
          <w:szCs w:val="28"/>
        </w:rPr>
        <w:t>государственная программа «Развитие образования».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госуда</w:t>
      </w:r>
      <w:r w:rsidR="006C66BC">
        <w:rPr>
          <w:rFonts w:ascii="Times New Roman" w:hAnsi="Times New Roman" w:cs="Times New Roman"/>
          <w:sz w:val="28"/>
          <w:szCs w:val="28"/>
        </w:rPr>
        <w:t xml:space="preserve">рственной программы составляет </w:t>
      </w:r>
      <w:r w:rsidRPr="00571867">
        <w:rPr>
          <w:rFonts w:ascii="Times New Roman" w:hAnsi="Times New Roman" w:cs="Times New Roman"/>
          <w:sz w:val="28"/>
          <w:szCs w:val="28"/>
        </w:rPr>
        <w:t>45 395 851,78 тыс. рублей.</w:t>
      </w:r>
    </w:p>
    <w:p w14:paraId="55FA0190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автономного округа от 05.10.2018 № 355-п «О государственной программе Ханты-Мансийского автономного округа </w:t>
      </w:r>
      <w:r w:rsidR="006C66BC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 «Развитие гражданского общества» (в ред. постановления Правительства </w:t>
      </w:r>
      <w:r w:rsidR="006C66BC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18.10.2019 № 390-п) утверждена государственная программа «Развитие гражданского общества». Общий объем финансирования государственной программы составляет 9 826,2 тыс. рублей.</w:t>
      </w:r>
    </w:p>
    <w:p w14:paraId="731ACF92" w14:textId="77777777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7186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Портфель проектов «Образование»</w:t>
      </w: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2019 году включал 28 показателей по 7 региональным проектам, из них значения предусмотрены по 15 показателям.</w:t>
      </w:r>
    </w:p>
    <w:p w14:paraId="669A0135" w14:textId="77777777" w:rsidR="006C66BC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 31 декабря 2019 года 14 показателей (93,3%) достигли плановых значений, установленных на 2019 год. По 9 показателям плановые </w:t>
      </w:r>
      <w:r w:rsidR="006C66B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значения превышены.</w:t>
      </w:r>
    </w:p>
    <w:p w14:paraId="3D2D411F" w14:textId="77777777" w:rsidR="004B3BEC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Кроме того, по показателю с не установленным плановым значением на 2019 год - «Количество услуг психолого-педагогической, методической и консультативной помощи» регионального проекта «Поддержка семей, </w:t>
      </w:r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имеющих детей» уже в 2019 году оказаны услуги в количестве 25 900 единиц.</w:t>
      </w:r>
    </w:p>
    <w:p w14:paraId="0C280733" w14:textId="77777777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 показателю «Доля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среды» регионального проекта «Цифровая образовательная среда», в соответствии с письмом </w:t>
      </w:r>
      <w:proofErr w:type="spellStart"/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Минпросвещения</w:t>
      </w:r>
      <w:proofErr w:type="spellEnd"/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России (от 23 декабря 2019 года № МР – 1641/02), значение показателя перенесено на последующие годы, в связи с отсутствием доступа к отдельным элементам федеральной информационно-сервисной платформы цифровой образовательной среды для «горизонтального</w:t>
      </w:r>
      <w:proofErr w:type="gramEnd"/>
      <w:r w:rsidRPr="0057186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обучения».</w:t>
      </w:r>
    </w:p>
    <w:p w14:paraId="76A8E732" w14:textId="77777777" w:rsidR="00065E0F" w:rsidRPr="00571867" w:rsidRDefault="00065E0F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48BA67CB" w14:textId="77777777" w:rsidR="009B059F" w:rsidRPr="00571867" w:rsidRDefault="009B059F" w:rsidP="00235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Целевые показатели региональных проектов, </w:t>
      </w:r>
    </w:p>
    <w:p w14:paraId="322CAFB0" w14:textId="77777777" w:rsidR="009B059F" w:rsidRPr="00571867" w:rsidRDefault="009B059F" w:rsidP="00235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входящих в портфель проектов «Образование»</w:t>
      </w:r>
    </w:p>
    <w:p w14:paraId="775CBDB6" w14:textId="77777777" w:rsidR="009B059F" w:rsidRPr="00571867" w:rsidRDefault="009B059F" w:rsidP="002358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9"/>
        <w:gridCol w:w="5447"/>
        <w:gridCol w:w="1276"/>
        <w:gridCol w:w="992"/>
        <w:gridCol w:w="1418"/>
      </w:tblGrid>
      <w:tr w:rsidR="006C66BC" w:rsidRPr="00571867" w14:paraId="14FDB001" w14:textId="77777777" w:rsidTr="006C66BC">
        <w:trPr>
          <w:trHeight w:val="85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F9F6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1C2C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показателя, единицы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9A9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базовое 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DEE3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753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Фактическое исполнение</w:t>
            </w:r>
          </w:p>
        </w:tc>
      </w:tr>
      <w:tr w:rsidR="006C66BC" w:rsidRPr="00571867" w14:paraId="7082C85D" w14:textId="77777777" w:rsidTr="006C66BC">
        <w:trPr>
          <w:trHeight w:val="289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E01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66BC" w:rsidRPr="00571867" w14:paraId="763461F0" w14:textId="77777777" w:rsidTr="006C66BC">
        <w:trPr>
          <w:trHeight w:val="874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9B3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312D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субъектов Российской Федерации, в которых обновлено содержание и методы обучения предметной области "Технология" и других предметных областей, 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348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280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FC86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58438B4F" w14:textId="77777777" w:rsidTr="006C66BC">
        <w:trPr>
          <w:trHeight w:val="155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3C6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4451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тыс. единиц нарастающим итогом к 2018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856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BB0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F53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2F82E0B6" w14:textId="77777777" w:rsidTr="006C66BC">
        <w:trPr>
          <w:trHeight w:val="105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43C5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1CB0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профилей, тыс. человек нарастающим итогом к 2018 году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7D8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8BF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8089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67FCCEA0" w14:textId="77777777" w:rsidTr="006C66BC">
        <w:trPr>
          <w:trHeight w:val="91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70E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E5A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Отношение среднего балла ЕГЭ (в расчете на 2 обязательных предмета) в 10% школ с лучшими результатами ЕГЭ к среднему баллу ЕГЭ (в расчете на 2 обязательных предмета) в 10% школ с худшими результатами ЕГЭ, раз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C13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2AA1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3F8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1,40</w:t>
            </w:r>
          </w:p>
        </w:tc>
      </w:tr>
      <w:tr w:rsidR="006C66BC" w:rsidRPr="00571867" w14:paraId="6C9781F5" w14:textId="77777777" w:rsidTr="006C66BC">
        <w:trPr>
          <w:trHeight w:val="376"/>
        </w:trPr>
        <w:tc>
          <w:tcPr>
            <w:tcW w:w="97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B820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66BC" w:rsidRPr="00571867" w14:paraId="4580B0DF" w14:textId="77777777" w:rsidTr="006C66BC">
        <w:trPr>
          <w:trHeight w:val="53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882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BBE6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детей в возрасте от 5 до 18 лет, охваченных дополнительным образованием, % [D]</w:t>
            </w: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32D6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EBC6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CEF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78,5</w:t>
            </w:r>
          </w:p>
        </w:tc>
      </w:tr>
      <w:tr w:rsidR="006C66BC" w:rsidRPr="00571867" w14:paraId="5E867C25" w14:textId="77777777" w:rsidTr="006C66BC">
        <w:trPr>
          <w:trHeight w:val="211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3E5D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7071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Число детей, охваченных деятельностью детских технопарков «</w:t>
            </w:r>
            <w:proofErr w:type="spell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Кванториум</w:t>
            </w:r>
            <w:proofErr w:type="spellEnd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(мобильных технопарков «</w:t>
            </w:r>
            <w:proofErr w:type="spell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Кванториум</w:t>
            </w:r>
            <w:proofErr w:type="spellEnd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тыс. человек, нарастающим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863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3D7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6C6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51,82</w:t>
            </w:r>
          </w:p>
        </w:tc>
      </w:tr>
      <w:tr w:rsidR="006C66BC" w:rsidRPr="00571867" w14:paraId="6681E8A0" w14:textId="77777777" w:rsidTr="006C66BC">
        <w:trPr>
          <w:trHeight w:val="73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7C84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D56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Число участников открытых онлайн-уроков, реализуемых с учетом опыта цикла открытых уроков «</w:t>
            </w:r>
            <w:proofErr w:type="spell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профориентацию, млн.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B201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B06C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F3D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0,2146</w:t>
            </w:r>
          </w:p>
        </w:tc>
      </w:tr>
      <w:tr w:rsidR="006C66BC" w:rsidRPr="00571867" w14:paraId="60519A3C" w14:textId="77777777" w:rsidTr="006C66BC">
        <w:trPr>
          <w:trHeight w:val="14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62F73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02C6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"Билет в будущее", нарастающим итогом, тыс.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686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343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202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3,748</w:t>
            </w:r>
          </w:p>
        </w:tc>
      </w:tr>
      <w:tr w:rsidR="006C66BC" w:rsidRPr="00571867" w14:paraId="0A3FEC23" w14:textId="77777777" w:rsidTr="006C66BC">
        <w:trPr>
          <w:trHeight w:val="164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EBC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08E9" w14:textId="783439D2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Число региональных центров выявления, поддержки и развития способностей и талант</w:t>
            </w:r>
            <w:r w:rsidR="00893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у детей и молодежи, создаваемых и реализующих программы с учетом опыта Образовательного фонда "Талант и успех", </w:t>
            </w:r>
            <w:proofErr w:type="gram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участниками</w:t>
            </w:r>
            <w:proofErr w:type="gramEnd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которых стали не менее 5% обучающихся по образовательным программам основного и среднего общего образования в соответствующих субъектах Российской Федерации, 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D2F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6051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01E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6E94E114" w14:textId="77777777" w:rsidTr="006C66BC">
        <w:trPr>
          <w:trHeight w:val="282"/>
        </w:trPr>
        <w:tc>
          <w:tcPr>
            <w:tcW w:w="97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BFCC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66BC" w:rsidRPr="00571867" w14:paraId="625D535A" w14:textId="77777777" w:rsidTr="006C66BC">
        <w:trPr>
          <w:trHeight w:val="17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B2A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8A34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– НКО), нарастающим итогом с 2019 года, млн. 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EF6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9F6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3F54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0,0029</w:t>
            </w:r>
          </w:p>
        </w:tc>
      </w:tr>
      <w:tr w:rsidR="006C66BC" w:rsidRPr="00571867" w14:paraId="6CF11C21" w14:textId="77777777" w:rsidTr="006C66BC">
        <w:trPr>
          <w:trHeight w:val="86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9BB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2E5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  <w:proofErr w:type="gram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F461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F8F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F440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6C66BC" w:rsidRPr="00571867" w14:paraId="08B3F8A9" w14:textId="77777777" w:rsidTr="006C66BC">
        <w:trPr>
          <w:trHeight w:val="70"/>
        </w:trPr>
        <w:tc>
          <w:tcPr>
            <w:tcW w:w="97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18D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66BC" w:rsidRPr="00571867" w14:paraId="3A9473F0" w14:textId="77777777" w:rsidTr="006C66BC">
        <w:trPr>
          <w:trHeight w:val="129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102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BC0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5A8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65F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2B5D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6DB09744" w14:textId="77777777" w:rsidTr="006C66BC">
        <w:trPr>
          <w:trHeight w:val="182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A044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47FE" w14:textId="46E6D277" w:rsidR="006C66BC" w:rsidRPr="00571867" w:rsidRDefault="006C66BC" w:rsidP="0089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обучающихся 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955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220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C80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C66BC" w:rsidRPr="00571867" w14:paraId="1570126B" w14:textId="77777777" w:rsidTr="006C66BC">
        <w:trPr>
          <w:trHeight w:val="194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01C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866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56C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6BC1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CC4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6C66BC" w:rsidRPr="00571867" w14:paraId="606381FF" w14:textId="77777777" w:rsidTr="006C66BC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5D0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8ED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Доля </w:t>
            </w:r>
            <w:proofErr w:type="gram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программам, 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D29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10C6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753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22F8756D" w14:textId="77777777" w:rsidTr="006C66BC">
        <w:trPr>
          <w:trHeight w:val="1614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EF7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CF7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образования, 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3EB6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A47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FC43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5,74</w:t>
            </w:r>
          </w:p>
        </w:tc>
      </w:tr>
      <w:tr w:rsidR="006C66BC" w:rsidRPr="00571867" w14:paraId="75498B56" w14:textId="77777777" w:rsidTr="006C66BC">
        <w:trPr>
          <w:trHeight w:val="293"/>
        </w:trPr>
        <w:tc>
          <w:tcPr>
            <w:tcW w:w="97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9D5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66BC" w:rsidRPr="00571867" w14:paraId="5396A5F0" w14:textId="77777777" w:rsidTr="006C66BC">
        <w:trPr>
          <w:trHeight w:val="68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4AB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4A3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A2C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BB54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7C33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5E9D2444" w14:textId="77777777" w:rsidTr="006C66BC">
        <w:trPr>
          <w:trHeight w:val="93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DA3A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CE7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субъектов Российской Федерации, обеспечивших деятельность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педагогов, 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AA0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AF3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4399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70514CD6" w14:textId="77777777" w:rsidTr="006C66BC">
        <w:trPr>
          <w:trHeight w:val="69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1CD1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6F2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педагогических работников, прошедших добровольную независимую оценку профессиональной квалификации, 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A38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37A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D1B0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1462EA87" w14:textId="77777777" w:rsidTr="006C66BC">
        <w:trPr>
          <w:trHeight w:val="356"/>
        </w:trPr>
        <w:tc>
          <w:tcPr>
            <w:tcW w:w="97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B05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66BC" w:rsidRPr="00571867" w14:paraId="73270A9E" w14:textId="77777777" w:rsidTr="006C66BC">
        <w:trPr>
          <w:trHeight w:val="111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E654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0193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экзамена, 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552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3AB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A40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3,85</w:t>
            </w:r>
          </w:p>
        </w:tc>
      </w:tr>
      <w:tr w:rsidR="006C66BC" w:rsidRPr="00571867" w14:paraId="64985C83" w14:textId="77777777" w:rsidTr="006C66BC">
        <w:trPr>
          <w:trHeight w:val="101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3A5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3D6C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экзамена, процент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25B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89E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A4D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4,07</w:t>
            </w:r>
          </w:p>
        </w:tc>
      </w:tr>
      <w:tr w:rsidR="006C66BC" w:rsidRPr="00571867" w14:paraId="68DA4582" w14:textId="77777777" w:rsidTr="006C66BC">
        <w:trPr>
          <w:trHeight w:val="32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0553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250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Число центров опережающей профессиональной подготовки накопительным итогом, 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829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B1A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2DBC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C66BC" w:rsidRPr="00571867" w14:paraId="39E90DD7" w14:textId="77777777" w:rsidTr="006C66BC">
        <w:trPr>
          <w:trHeight w:val="53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7F9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9FC0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Число мастерских, оснащенных современной материально-технической базой по одной из компетенций 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49F1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5713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5A68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C66BC" w:rsidRPr="00571867" w14:paraId="7D1D57FE" w14:textId="77777777" w:rsidTr="006C66BC">
        <w:trPr>
          <w:trHeight w:val="130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C493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2294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Доля выпускников профессиональных образовательных организаций и образовательных организаций высшего образования очной формы обучения, трудоустроившихся в течение одного года после окончания </w:t>
            </w:r>
            <w:proofErr w:type="gramStart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обучения по</w:t>
            </w:r>
            <w:proofErr w:type="gramEnd"/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полученной специальности (профессии), в общей численности выпускников профессионального образования очной формы обучения,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662C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A11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D9E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6C66BC" w:rsidRPr="00571867" w14:paraId="5F8116CB" w14:textId="77777777" w:rsidTr="006C66BC">
        <w:trPr>
          <w:trHeight w:val="261"/>
        </w:trPr>
        <w:tc>
          <w:tcPr>
            <w:tcW w:w="978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ACB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66BC" w:rsidRPr="00571867" w14:paraId="4D68B04F" w14:textId="77777777" w:rsidTr="006C66BC">
        <w:trPr>
          <w:trHeight w:val="44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49CD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386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млн. человек накопительным итогом [D]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B0A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9E3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13A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0,098856</w:t>
            </w:r>
          </w:p>
        </w:tc>
      </w:tr>
      <w:tr w:rsidR="006C66BC" w:rsidRPr="00571867" w14:paraId="06BA8D9B" w14:textId="77777777" w:rsidTr="006C66BC">
        <w:trPr>
          <w:trHeight w:val="5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A615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563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граждан, вовлеченных в добровольческую деятельность, % [D]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1722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5D60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069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14,9</w:t>
            </w:r>
          </w:p>
        </w:tc>
      </w:tr>
      <w:tr w:rsidR="006C66BC" w:rsidRPr="00571867" w14:paraId="784820A9" w14:textId="77777777" w:rsidTr="006C66BC">
        <w:trPr>
          <w:trHeight w:val="58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71B3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129D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молодежи, задействованной в мероприятиях по вовлечению в творческую деятельность, от общего числа молодежи в субъекте Российской Федерации, % [D]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B287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C64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575B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35,57</w:t>
            </w:r>
          </w:p>
        </w:tc>
      </w:tr>
      <w:tr w:rsidR="006C66BC" w:rsidRPr="00571867" w14:paraId="3653E395" w14:textId="77777777" w:rsidTr="006C66BC">
        <w:trPr>
          <w:trHeight w:val="41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9F519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83BE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студентов, вовлеченных в клубное студенческое движение, от общего числа студентов субъекта Российской Федерации,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EAAF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4A89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597C" w14:textId="77777777" w:rsidR="006C66BC" w:rsidRPr="00571867" w:rsidRDefault="006C66B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18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</w:tbl>
    <w:p w14:paraId="4B4E9695" w14:textId="77777777" w:rsidR="009B059F" w:rsidRDefault="009B059F" w:rsidP="0023580C">
      <w:pPr>
        <w:tabs>
          <w:tab w:val="left" w:pos="-1260"/>
          <w:tab w:val="left" w:pos="5220"/>
        </w:tabs>
        <w:spacing w:after="0" w:line="240" w:lineRule="auto"/>
        <w:ind w:left="540" w:hanging="540"/>
        <w:rPr>
          <w:rFonts w:ascii="Times New Roman" w:eastAsia="Times New Roman" w:hAnsi="Times New Roman" w:cs="Times New Roman"/>
          <w:sz w:val="28"/>
          <w:szCs w:val="28"/>
        </w:rPr>
      </w:pPr>
    </w:p>
    <w:p w14:paraId="20F3A899" w14:textId="77777777" w:rsidR="006C66BC" w:rsidRPr="00571867" w:rsidRDefault="006C66BC" w:rsidP="0023580C">
      <w:pPr>
        <w:tabs>
          <w:tab w:val="left" w:pos="-1260"/>
          <w:tab w:val="left" w:pos="5220"/>
        </w:tabs>
        <w:spacing w:after="0" w:line="240" w:lineRule="auto"/>
        <w:ind w:left="540" w:firstLine="169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b/>
          <w:bCs/>
          <w:sz w:val="28"/>
          <w:szCs w:val="28"/>
        </w:rPr>
        <w:t>Портфель 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 xml:space="preserve"> «Жилье и городская среда»</w:t>
      </w:r>
    </w:p>
    <w:p w14:paraId="3E97C096" w14:textId="77777777" w:rsidR="004B3BEC" w:rsidRPr="00571867" w:rsidRDefault="004B3BEC" w:rsidP="002358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национального проекта «Жилье и городская среда»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</w:t>
      </w:r>
      <w:r w:rsidR="006C66BC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05.10.2018 №</w:t>
      </w:r>
      <w:r w:rsidR="001445EB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346-п </w:t>
      </w:r>
      <w:r w:rsidR="006C66BC">
        <w:rPr>
          <w:rFonts w:ascii="Times New Roman" w:hAnsi="Times New Roman" w:cs="Times New Roman"/>
          <w:sz w:val="28"/>
          <w:szCs w:val="28"/>
        </w:rPr>
        <w:t>«О</w:t>
      </w:r>
      <w:r w:rsidRPr="00571867">
        <w:rPr>
          <w:rFonts w:ascii="Times New Roman" w:hAnsi="Times New Roman" w:cs="Times New Roman"/>
          <w:sz w:val="28"/>
          <w:szCs w:val="28"/>
        </w:rPr>
        <w:t xml:space="preserve"> государственной программе Ханты-Мансийского автономного округа </w:t>
      </w:r>
      <w:r w:rsidR="006C66BC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6C66BC">
        <w:rPr>
          <w:rFonts w:ascii="Times New Roman" w:hAnsi="Times New Roman" w:cs="Times New Roman"/>
          <w:sz w:val="28"/>
          <w:szCs w:val="28"/>
        </w:rPr>
        <w:t xml:space="preserve"> «Развитие жилищной сферы»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утверждена государственная </w:t>
      </w:r>
      <w:r w:rsidR="006C66BC">
        <w:rPr>
          <w:rFonts w:ascii="Times New Roman" w:hAnsi="Times New Roman" w:cs="Times New Roman"/>
          <w:sz w:val="28"/>
          <w:szCs w:val="28"/>
        </w:rPr>
        <w:t xml:space="preserve">программа «Развитие жилищной сферы» </w:t>
      </w:r>
      <w:r w:rsidRPr="00571867">
        <w:rPr>
          <w:rFonts w:ascii="Times New Roman" w:hAnsi="Times New Roman" w:cs="Times New Roman"/>
          <w:sz w:val="28"/>
          <w:szCs w:val="28"/>
        </w:rPr>
        <w:t>(ред. От 31.01.2020).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государственной программы составляет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>28 121 297,6 тыс. рублей</w:t>
      </w:r>
      <w:r w:rsidRPr="00571867">
        <w:rPr>
          <w:rFonts w:ascii="Times New Roman" w:hAnsi="Times New Roman" w:cs="Times New Roman"/>
          <w:sz w:val="28"/>
          <w:szCs w:val="28"/>
        </w:rPr>
        <w:t>.</w:t>
      </w:r>
    </w:p>
    <w:p w14:paraId="5EC40D83" w14:textId="77777777" w:rsidR="004B3BEC" w:rsidRPr="00571867" w:rsidRDefault="004B3BEC" w:rsidP="0023580C">
      <w:pPr>
        <w:spacing w:after="0" w:line="240" w:lineRule="auto"/>
        <w:ind w:firstLine="64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Правительства </w:t>
      </w:r>
      <w:r w:rsidR="006C66BC">
        <w:rPr>
          <w:rFonts w:ascii="Times New Roman" w:hAnsi="Times New Roman" w:cs="Times New Roman"/>
          <w:sz w:val="28"/>
          <w:szCs w:val="28"/>
        </w:rPr>
        <w:t>автономного округа от 05.10.2018 №347-п «</w:t>
      </w:r>
      <w:r w:rsidRPr="00571867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Ханты-Мансийского автономного округа </w:t>
      </w:r>
      <w:r w:rsidR="006C66BC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6C66BC">
        <w:rPr>
          <w:rFonts w:ascii="Times New Roman" w:hAnsi="Times New Roman" w:cs="Times New Roman"/>
          <w:sz w:val="28"/>
          <w:szCs w:val="28"/>
        </w:rPr>
        <w:t xml:space="preserve"> «</w:t>
      </w:r>
      <w:r w:rsidRPr="00571867">
        <w:rPr>
          <w:rFonts w:ascii="Times New Roman" w:hAnsi="Times New Roman" w:cs="Times New Roman"/>
          <w:sz w:val="28"/>
          <w:szCs w:val="28"/>
        </w:rPr>
        <w:t>Жилищно-коммунал</w:t>
      </w:r>
      <w:r w:rsidR="006C66BC">
        <w:rPr>
          <w:rFonts w:ascii="Times New Roman" w:hAnsi="Times New Roman" w:cs="Times New Roman"/>
          <w:sz w:val="28"/>
          <w:szCs w:val="28"/>
        </w:rPr>
        <w:t>ьный комплекс и городская среда»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утверждена государственная программа «Жилищно-коммунальный комплекс и городская среда» (в редакции от 27.12.2019). Общий объем финансирования государственной программы составляет 2 283 428,8 тыс. рублей.</w:t>
      </w:r>
    </w:p>
    <w:p w14:paraId="22473E52" w14:textId="77777777" w:rsidR="004B3BEC" w:rsidRPr="00571867" w:rsidRDefault="004B3BEC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/>
          <w:bCs/>
          <w:sz w:val="28"/>
          <w:szCs w:val="28"/>
        </w:rPr>
        <w:t>Портфель проект</w:t>
      </w:r>
      <w:r w:rsidR="006C66BC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 xml:space="preserve"> «Жилье и городская среда» </w:t>
      </w:r>
      <w:r w:rsidRPr="00571867">
        <w:rPr>
          <w:rFonts w:ascii="Times New Roman" w:hAnsi="Times New Roman" w:cs="Times New Roman"/>
          <w:bCs/>
          <w:sz w:val="28"/>
          <w:szCs w:val="28"/>
        </w:rPr>
        <w:t>включает в себя три региональных проекта:</w:t>
      </w:r>
    </w:p>
    <w:p w14:paraId="222EA090" w14:textId="77777777" w:rsidR="004B3BEC" w:rsidRPr="00571867" w:rsidRDefault="006B13F4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Региональный проект</w:t>
      </w:r>
      <w:r w:rsidR="004B3BEC" w:rsidRPr="00571867">
        <w:rPr>
          <w:rFonts w:ascii="Times New Roman" w:hAnsi="Times New Roman" w:cs="Times New Roman"/>
          <w:b/>
          <w:i/>
          <w:sz w:val="28"/>
          <w:szCs w:val="28"/>
        </w:rPr>
        <w:t xml:space="preserve"> «Жилье»</w:t>
      </w:r>
    </w:p>
    <w:p w14:paraId="71D286CE" w14:textId="77777777" w:rsidR="004B3BEC" w:rsidRPr="00571867" w:rsidRDefault="004B3BEC" w:rsidP="002358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реализации данного проекта в период с 2019 по 2024 годы запланировано ввести в эксплуатацию не менее 6,3 млн. кв. метров жилья, в том числе 903,0 тыс. кв. м жилья в 2019 году и </w:t>
      </w:r>
      <w:r w:rsidRPr="00571867">
        <w:rPr>
          <w:rFonts w:ascii="Times New Roman" w:eastAsia="Calibri" w:hAnsi="Times New Roman" w:cs="Times New Roman"/>
          <w:sz w:val="28"/>
          <w:szCs w:val="28"/>
        </w:rPr>
        <w:t>1 005 тыс. кв. м.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eastAsia="Calibri" w:hAnsi="Times New Roman" w:cs="Times New Roman"/>
          <w:sz w:val="28"/>
          <w:szCs w:val="28"/>
        </w:rPr>
        <w:t>в 2020 году.</w:t>
      </w:r>
    </w:p>
    <w:p w14:paraId="348A8C84" w14:textId="77777777" w:rsidR="004B3BEC" w:rsidRPr="00571867" w:rsidRDefault="004B3BEC" w:rsidP="0023580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реализации проекта в 2019 году между Правительством </w:t>
      </w:r>
      <w:r w:rsidRPr="00571867">
        <w:rPr>
          <w:rFonts w:ascii="Times New Roman" w:hAnsi="Times New Roman" w:cs="Times New Roman"/>
          <w:sz w:val="28"/>
          <w:szCs w:val="28"/>
        </w:rPr>
        <w:br/>
        <w:t>автономного округа и Минстроем России заключены 2 соглашения:</w:t>
      </w:r>
    </w:p>
    <w:p w14:paraId="423D6B36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- о реализации регионального проекта «Жилье» на территории автономного округа </w:t>
      </w:r>
      <w:r w:rsidR="001445EB">
        <w:rPr>
          <w:rFonts w:ascii="Times New Roman" w:hAnsi="Times New Roman" w:cs="Times New Roman"/>
          <w:sz w:val="28"/>
          <w:szCs w:val="28"/>
        </w:rPr>
        <w:t xml:space="preserve">от 01.02.2019 </w:t>
      </w:r>
      <w:r w:rsidRPr="00571867">
        <w:rPr>
          <w:rFonts w:ascii="Times New Roman" w:hAnsi="Times New Roman" w:cs="Times New Roman"/>
          <w:sz w:val="28"/>
          <w:szCs w:val="28"/>
        </w:rPr>
        <w:t>№ 069-2019-F10058-1;</w:t>
      </w:r>
    </w:p>
    <w:p w14:paraId="4946C67E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о предоставлении субсидии из федерального бюджета бюджету субъекта Российской Федерации от 14.02.2019 № 069-09-2019-086.</w:t>
      </w:r>
    </w:p>
    <w:p w14:paraId="3B399B60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2019 году из федерального бюджета бюджету </w:t>
      </w:r>
      <w:r w:rsidRPr="00571867">
        <w:rPr>
          <w:rFonts w:ascii="Times New Roman" w:hAnsi="Times New Roman" w:cs="Times New Roman"/>
          <w:sz w:val="28"/>
          <w:szCs w:val="28"/>
        </w:rPr>
        <w:br/>
        <w:t xml:space="preserve">автономного округа предоставлена субсидия в размере 61 933,1 тыс. рублей на условиях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, для строительства следующих объектов капитального строительства:</w:t>
      </w:r>
    </w:p>
    <w:p w14:paraId="2C0A9648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1) Объект «Улица Мира от улицы Героев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Самотлора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до Восточного обхода г. Нижневартовска». Муниципальный контракт № 83 от 13.08.2018 Цена контракта 275 658 883,48 рублей. Срок окончания строительства - 30.09.2020. Подрядная организация ООО СК «ВОРТ» г. Сургут.</w:t>
      </w:r>
    </w:p>
    <w:p w14:paraId="2D340AEB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 объекту строительство 1-этапа завершено, разрешение на ввод в эксплуатацию от 27.09.2019 № 86-ru86305000-73-2019. Строительство </w:t>
      </w:r>
      <w:r w:rsidRPr="00571867">
        <w:rPr>
          <w:rFonts w:ascii="Times New Roman" w:hAnsi="Times New Roman" w:cs="Times New Roman"/>
          <w:sz w:val="28"/>
          <w:szCs w:val="28"/>
        </w:rPr>
        <w:br/>
        <w:t>2-этапа продолжается, планируемый срок завершения работ – 2020 год.</w:t>
      </w:r>
    </w:p>
    <w:p w14:paraId="4093AD24" w14:textId="57A3BC78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2) Объект «Улица Ленина от улицы Ханты-Мансийской до Восточного обхода г. Нижневартовск (1,2 этап)». Муниципальный контракт № 86 </w:t>
      </w:r>
      <w:r w:rsidRPr="00571867">
        <w:rPr>
          <w:rFonts w:ascii="Times New Roman" w:hAnsi="Times New Roman" w:cs="Times New Roman"/>
          <w:sz w:val="28"/>
          <w:szCs w:val="28"/>
        </w:rPr>
        <w:br/>
        <w:t xml:space="preserve">от 22.11.2016. Цена контракта </w:t>
      </w:r>
      <w:r w:rsidR="008E2F1E" w:rsidRPr="00571867">
        <w:rPr>
          <w:rFonts w:ascii="Times New Roman" w:hAnsi="Times New Roman" w:cs="Times New Roman"/>
          <w:sz w:val="28"/>
          <w:szCs w:val="28"/>
        </w:rPr>
        <w:t>385</w:t>
      </w:r>
      <w:r w:rsidR="008E2F1E">
        <w:rPr>
          <w:rFonts w:ascii="Times New Roman" w:hAnsi="Times New Roman" w:cs="Times New Roman"/>
          <w:sz w:val="28"/>
          <w:szCs w:val="28"/>
        </w:rPr>
        <w:t> </w:t>
      </w:r>
      <w:r w:rsidRPr="00571867">
        <w:rPr>
          <w:rFonts w:ascii="Times New Roman" w:hAnsi="Times New Roman" w:cs="Times New Roman"/>
          <w:sz w:val="28"/>
          <w:szCs w:val="28"/>
        </w:rPr>
        <w:t>672 952 рублей и дополнительное соглашение от 25.12.17 на 25 </w:t>
      </w:r>
      <w:r w:rsidR="008E2F1E">
        <w:rPr>
          <w:rFonts w:ascii="Times New Roman" w:hAnsi="Times New Roman" w:cs="Times New Roman"/>
          <w:sz w:val="28"/>
          <w:szCs w:val="28"/>
        </w:rPr>
        <w:t> </w:t>
      </w:r>
      <w:r w:rsidR="008E2F1E" w:rsidRPr="00571867">
        <w:rPr>
          <w:rFonts w:ascii="Times New Roman" w:hAnsi="Times New Roman" w:cs="Times New Roman"/>
          <w:sz w:val="28"/>
          <w:szCs w:val="28"/>
        </w:rPr>
        <w:t>131</w:t>
      </w:r>
      <w:r w:rsidR="008E2F1E">
        <w:rPr>
          <w:rFonts w:ascii="Times New Roman" w:hAnsi="Times New Roman" w:cs="Times New Roman"/>
          <w:sz w:val="28"/>
          <w:szCs w:val="28"/>
        </w:rPr>
        <w:t> </w:t>
      </w:r>
      <w:r w:rsidRPr="00571867">
        <w:rPr>
          <w:rFonts w:ascii="Times New Roman" w:hAnsi="Times New Roman" w:cs="Times New Roman"/>
          <w:sz w:val="28"/>
          <w:szCs w:val="28"/>
        </w:rPr>
        <w:t xml:space="preserve">656,52 рублей. Срок строительства 31.10.2019. Подрядная организация ООО СК «ВОРТ» г. Сургут. Строительство объекта завершено, получено разрешение на ввод </w:t>
      </w:r>
      <w:r w:rsidRPr="00571867">
        <w:rPr>
          <w:rFonts w:ascii="Times New Roman" w:hAnsi="Times New Roman" w:cs="Times New Roman"/>
          <w:sz w:val="28"/>
          <w:szCs w:val="28"/>
        </w:rPr>
        <w:br/>
        <w:t>от 26.08.2019 № 86-ru86305000-64-2019.</w:t>
      </w:r>
    </w:p>
    <w:p w14:paraId="7C661AC3" w14:textId="77777777" w:rsidR="004B3BEC" w:rsidRPr="00571867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Реализация проекта осуществляется за счет средств федерального бюджета, бюджета автономного округа и бюджетов муниципальных образований. </w:t>
      </w:r>
    </w:p>
    <w:p w14:paraId="741D9F20" w14:textId="77777777" w:rsidR="004B3BEC" w:rsidRDefault="004B3BEC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Соисполнителем в реализации проекта является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Депдорхоз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и транспорта Югры, у которого с муниципальным образованием </w:t>
      </w:r>
      <w:r w:rsidRPr="00571867">
        <w:rPr>
          <w:rFonts w:ascii="Times New Roman" w:hAnsi="Times New Roman" w:cs="Times New Roman"/>
          <w:sz w:val="28"/>
          <w:szCs w:val="28"/>
        </w:rPr>
        <w:br/>
        <w:t xml:space="preserve">г. Нижневартовск заключено соглашение о предоставлении субсидии из бюджета автономного округа местному бюджету от 29.04.2019 </w:t>
      </w:r>
      <w:r w:rsidRPr="00571867">
        <w:rPr>
          <w:rFonts w:ascii="Times New Roman" w:hAnsi="Times New Roman" w:cs="Times New Roman"/>
          <w:sz w:val="28"/>
          <w:szCs w:val="28"/>
        </w:rPr>
        <w:br/>
        <w:t>№ 71875000-1-2019-009.</w:t>
      </w:r>
    </w:p>
    <w:p w14:paraId="2DDCB990" w14:textId="77777777" w:rsidR="00A022BC" w:rsidRDefault="00A022BC" w:rsidP="0023580C">
      <w:pPr>
        <w:spacing w:after="0" w:line="240" w:lineRule="auto"/>
        <w:ind w:firstLine="708"/>
        <w:jc w:val="both"/>
        <w:rPr>
          <w:rStyle w:val="af0"/>
        </w:rPr>
      </w:pPr>
    </w:p>
    <w:p w14:paraId="43F1457E" w14:textId="77777777" w:rsidR="0023580C" w:rsidRPr="00182245" w:rsidRDefault="0023580C" w:rsidP="0023580C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24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 2019 году при реализации регионального проекта «Жилье» достигнуты показатели: </w:t>
      </w:r>
    </w:p>
    <w:p w14:paraId="1A03BF5A" w14:textId="77777777" w:rsidR="0023580C" w:rsidRPr="00182245" w:rsidRDefault="0023580C" w:rsidP="0023580C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2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объем ввода жилья, построенного населением - 0,203 млн. </w:t>
      </w:r>
      <w:proofErr w:type="spellStart"/>
      <w:r w:rsidRPr="00182245">
        <w:rPr>
          <w:rFonts w:ascii="Times New Roman" w:eastAsiaTheme="minorHAnsi" w:hAnsi="Times New Roman" w:cs="Times New Roman"/>
          <w:sz w:val="28"/>
          <w:szCs w:val="28"/>
          <w:lang w:eastAsia="en-US"/>
        </w:rPr>
        <w:t>кв</w:t>
      </w:r>
      <w:proofErr w:type="gramStart"/>
      <w:r w:rsidRPr="00182245">
        <w:rPr>
          <w:rFonts w:ascii="Times New Roman" w:eastAsiaTheme="minorHAnsi" w:hAnsi="Times New Roman" w:cs="Times New Roman"/>
          <w:sz w:val="28"/>
          <w:szCs w:val="28"/>
          <w:lang w:eastAsia="en-US"/>
        </w:rPr>
        <w:t>.м</w:t>
      </w:r>
      <w:proofErr w:type="spellEnd"/>
      <w:proofErr w:type="gramEnd"/>
      <w:r w:rsidRPr="001822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18224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при плане 0,145 млн. кв. м (140,2 %);</w:t>
      </w:r>
    </w:p>
    <w:p w14:paraId="1CD0AB9A" w14:textId="77777777" w:rsidR="0023580C" w:rsidRPr="00182245" w:rsidRDefault="0023580C" w:rsidP="0023580C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22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ввод жилья в рамках мероприятия по стимулированию программ развития жилищного строительства субъектов Российской Федерации </w:t>
      </w:r>
      <w:r w:rsidRPr="0018224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- 0,0374 млн. кв. м, при плане 0,0356 млн. кв. м (105,0%).</w:t>
      </w:r>
    </w:p>
    <w:p w14:paraId="5A7992DE" w14:textId="77777777" w:rsidR="00182245" w:rsidRDefault="00182245" w:rsidP="00182245">
      <w:pPr>
        <w:spacing w:line="240" w:lineRule="auto"/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Н</w:t>
      </w:r>
      <w:r w:rsidRPr="00182245">
        <w:rPr>
          <w:rFonts w:ascii="Times New Roman" w:eastAsia="Arial" w:hAnsi="Times New Roman" w:cs="Times New Roman"/>
          <w:sz w:val="28"/>
          <w:szCs w:val="28"/>
        </w:rPr>
        <w:t xml:space="preserve">е достигнут показатель «увеличение объема жилищного строительства», при плановом значении 864,9 </w:t>
      </w:r>
      <w:proofErr w:type="spellStart"/>
      <w:proofErr w:type="gramStart"/>
      <w:r w:rsidRPr="00182245">
        <w:rPr>
          <w:rFonts w:ascii="Times New Roman" w:eastAsia="Arial" w:hAnsi="Times New Roman" w:cs="Times New Roman"/>
          <w:sz w:val="28"/>
          <w:szCs w:val="28"/>
        </w:rPr>
        <w:t>тыс</w:t>
      </w:r>
      <w:proofErr w:type="spellEnd"/>
      <w:proofErr w:type="gramEnd"/>
      <w:r w:rsidRPr="00182245">
        <w:rPr>
          <w:rFonts w:ascii="Times New Roman" w:eastAsia="Arial" w:hAnsi="Times New Roman" w:cs="Times New Roman"/>
          <w:sz w:val="28"/>
          <w:szCs w:val="28"/>
        </w:rPr>
        <w:t xml:space="preserve"> кв. метров, фактическое значение за 2019 год составило </w:t>
      </w:r>
      <w:r w:rsidRPr="001822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781,524 тыс. кв. м жилья </w:t>
      </w:r>
      <w:r w:rsidRPr="00182245">
        <w:rPr>
          <w:rFonts w:ascii="Times New Roman" w:eastAsia="Arial" w:hAnsi="Times New Roman" w:cs="Times New Roman"/>
          <w:sz w:val="28"/>
          <w:szCs w:val="28"/>
        </w:rPr>
        <w:t>(86,49), а также не достигнут показатель «объем ввода в многоквартирных жилых домах», плановое значение 758 тыс. кв. метров, фактическое значение составило 578 тыс. кв. метров (76,25%).</w:t>
      </w:r>
    </w:p>
    <w:p w14:paraId="2B8454FC" w14:textId="227AC238" w:rsidR="00182245" w:rsidRPr="00182245" w:rsidRDefault="00182245" w:rsidP="00182245">
      <w:pPr>
        <w:spacing w:line="240" w:lineRule="auto"/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82245">
        <w:rPr>
          <w:rFonts w:ascii="Times New Roman" w:eastAsia="Arial" w:hAnsi="Times New Roman" w:cs="Times New Roman"/>
          <w:sz w:val="28"/>
          <w:szCs w:val="28"/>
        </w:rPr>
        <w:t xml:space="preserve">Одним из наиболее эффективных механизмов стимулирования развития жилищного строительства и инвестиционной привлекательности для застройщиков на территории автономного округа является предоставление субсидий из бюджета автономного округа бюджетам муниципальных образований для приобретения жилья, с целью обеспечения отдельных категорий граждан. В связи с изменениями федерального законодательства в частности 214-ФЗ «Об участии в долевом строительстве </w:t>
      </w:r>
      <w:r w:rsidRPr="0018224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многоквартирных домов и иных объектов недвижимости и о внесении изменений в некоторые законодательные акты Российской Федерации» </w:t>
      </w:r>
      <w:r w:rsidRPr="00182245">
        <w:rPr>
          <w:rFonts w:ascii="Times New Roman" w:eastAsia="Arial" w:hAnsi="Times New Roman" w:cs="Times New Roman"/>
          <w:sz w:val="28"/>
          <w:szCs w:val="28"/>
        </w:rPr>
        <w:t xml:space="preserve">у муниципальных образований на данный момент отсутствует возможность расходовать бюджетные средства на приобретение жилых помещений с использованием </w:t>
      </w:r>
      <w:proofErr w:type="spellStart"/>
      <w:r w:rsidRPr="00182245">
        <w:rPr>
          <w:rFonts w:ascii="Times New Roman" w:eastAsia="Arial" w:hAnsi="Times New Roman" w:cs="Times New Roman"/>
          <w:sz w:val="28"/>
          <w:szCs w:val="28"/>
        </w:rPr>
        <w:t>эскроу</w:t>
      </w:r>
      <w:proofErr w:type="spellEnd"/>
      <w:r w:rsidRPr="00182245">
        <w:rPr>
          <w:rFonts w:ascii="Times New Roman" w:eastAsia="Arial" w:hAnsi="Times New Roman" w:cs="Times New Roman"/>
          <w:sz w:val="28"/>
          <w:szCs w:val="28"/>
        </w:rPr>
        <w:t xml:space="preserve">-счетов. Тем самым указанный механизм не был использован, что не позволило достичь плановых значений показателей ввода жилья в 2019 году. </w:t>
      </w:r>
    </w:p>
    <w:p w14:paraId="0EBD0B10" w14:textId="77777777" w:rsidR="00182245" w:rsidRPr="00182245" w:rsidRDefault="00182245" w:rsidP="00182245">
      <w:pPr>
        <w:spacing w:line="240" w:lineRule="auto"/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82245">
        <w:rPr>
          <w:rFonts w:ascii="Times New Roman" w:eastAsia="Arial" w:hAnsi="Times New Roman" w:cs="Times New Roman"/>
          <w:sz w:val="28"/>
          <w:szCs w:val="28"/>
        </w:rPr>
        <w:t xml:space="preserve">Автономным округом направлена законодательная инициатива в Правительство Российской Федерации о внесении изменений в указанный федеральный закон и Бюджетный кодекс Российской Федерации. </w:t>
      </w:r>
    </w:p>
    <w:p w14:paraId="4080E277" w14:textId="77777777" w:rsidR="00182245" w:rsidRDefault="00182245" w:rsidP="001822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24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182245"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proofErr w:type="gramEnd"/>
      <w:r w:rsidRPr="00182245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реализация регионального проекта в 2020 году</w:t>
      </w:r>
      <w:r w:rsidRPr="001822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8224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182245">
        <w:rPr>
          <w:rFonts w:ascii="Times New Roman" w:hAnsi="Times New Roman" w:cs="Times New Roman"/>
          <w:sz w:val="28"/>
          <w:szCs w:val="28"/>
        </w:rPr>
        <w:t xml:space="preserve">ежду Правительством автономного округа и Минстроем России заключено соглашение от 20 декабря 2019 года №069-09-2020-294 </w:t>
      </w:r>
      <w:r w:rsidRPr="00182245">
        <w:rPr>
          <w:rFonts w:ascii="Times New Roman" w:hAnsi="Times New Roman" w:cs="Times New Roman"/>
          <w:sz w:val="28"/>
          <w:szCs w:val="28"/>
        </w:rPr>
        <w:br/>
        <w:t>о предоставлении субсидии из федерального бюджета.</w:t>
      </w:r>
    </w:p>
    <w:p w14:paraId="3A103A72" w14:textId="048013B6" w:rsidR="004B3BEC" w:rsidRPr="00182245" w:rsidRDefault="004B3BEC" w:rsidP="00182245">
      <w:pPr>
        <w:spacing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3580C">
        <w:rPr>
          <w:rFonts w:ascii="Times New Roman" w:hAnsi="Times New Roman" w:cs="Times New Roman"/>
          <w:sz w:val="28"/>
          <w:szCs w:val="28"/>
        </w:rPr>
        <w:t>В 2020 году реализация проекта будет продолжена, между Правительством автономного округа и Минстроем России заключено соглашение от 20 декабря 2019 года №069-09-2020-294 о предоставлении субсидии из федерального бюджета.</w:t>
      </w:r>
    </w:p>
    <w:p w14:paraId="1B9F05E7" w14:textId="77777777" w:rsidR="004B3BEC" w:rsidRPr="00571867" w:rsidRDefault="006B13F4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Региональный проект</w:t>
      </w:r>
      <w:r w:rsidR="004B3BEC" w:rsidRPr="0057186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4B3BEC" w:rsidRPr="0057186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«Обеспечение устойчивого сокращения непригодного для проживания жилищного фонда»</w:t>
      </w:r>
    </w:p>
    <w:p w14:paraId="3EB22444" w14:textId="77777777" w:rsidR="004B3BEC" w:rsidRPr="00571867" w:rsidRDefault="004B3BEC" w:rsidP="0023580C">
      <w:pPr>
        <w:spacing w:after="0" w:line="240" w:lineRule="auto"/>
        <w:ind w:right="1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Вопрос расселения аварийного жилищного фонда является одной из первостепенных, приоритетных задач и актуален для всех муниципальных образований автономного округа.</w:t>
      </w:r>
    </w:p>
    <w:p w14:paraId="53262B21" w14:textId="77777777" w:rsidR="004B3BEC" w:rsidRPr="00571867" w:rsidRDefault="004B3BEC" w:rsidP="002358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реализации проекта в 2019 году между Правительством </w:t>
      </w:r>
      <w:r w:rsidRPr="00571867">
        <w:rPr>
          <w:rFonts w:ascii="Times New Roman" w:hAnsi="Times New Roman" w:cs="Times New Roman"/>
          <w:sz w:val="28"/>
          <w:szCs w:val="28"/>
        </w:rPr>
        <w:br/>
        <w:t xml:space="preserve">автономного округа и Минстроем России заключено соглашение </w:t>
      </w:r>
      <w:r w:rsidRPr="00571867">
        <w:rPr>
          <w:rFonts w:ascii="Times New Roman" w:hAnsi="Times New Roman" w:cs="Times New Roman"/>
          <w:sz w:val="28"/>
          <w:szCs w:val="28"/>
        </w:rPr>
        <w:br/>
      </w:r>
      <w:r w:rsidRPr="00571867">
        <w:rPr>
          <w:rFonts w:ascii="Times New Roman" w:eastAsia="Times New Roman" w:hAnsi="Times New Roman" w:cs="Times New Roman"/>
          <w:sz w:val="28"/>
          <w:szCs w:val="28"/>
        </w:rPr>
        <w:t>от 31.01.2019 № 069-2019-F30080-1.</w:t>
      </w:r>
    </w:p>
    <w:p w14:paraId="7A517670" w14:textId="77777777" w:rsidR="004B3BEC" w:rsidRPr="00571867" w:rsidRDefault="004B3BEC" w:rsidP="002358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июне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 2019 года Фондом содействия реформированию жилищно-коммунального хозяйства была одобрена заявка автономному округу на предоставление финансовой поддержки для переселения граждан из аварийного жилья.</w:t>
      </w:r>
    </w:p>
    <w:p w14:paraId="2239A4A5" w14:textId="77777777" w:rsidR="004B3BEC" w:rsidRPr="00571867" w:rsidRDefault="004B3BEC" w:rsidP="002358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В июле 2019 года</w:t>
      </w: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заключен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>договор о предоставлении и использовании финансовой поддержки за счет средств государственной корпорации – Фонда содействия реформированию жилищно-коммунального хозяйства на переселение граждан из аварийного жилищного фонда для реализации мероприятий проекта в размере 723 710,2 тыс. рублей.</w:t>
      </w:r>
      <w:proofErr w:type="gramEnd"/>
    </w:p>
    <w:p w14:paraId="186E0E75" w14:textId="77777777" w:rsidR="004B3BEC" w:rsidRPr="00571867" w:rsidRDefault="004B3BEC" w:rsidP="0023580C">
      <w:pPr>
        <w:spacing w:after="0" w:line="240" w:lineRule="auto"/>
        <w:ind w:right="1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Основные механизмы реализации проекта установлены государственной программой и адресной программой автономного округа по переселению граждан из аварийного жилищного фонда на 2019-2025 годы (далее – Адресная программа).</w:t>
      </w:r>
    </w:p>
    <w:p w14:paraId="512D610A" w14:textId="77777777" w:rsidR="004B3BEC" w:rsidRPr="00571867" w:rsidRDefault="004B3BEC" w:rsidP="0023580C">
      <w:pPr>
        <w:spacing w:after="0" w:line="240" w:lineRule="auto"/>
        <w:ind w:right="1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В период с 2019-2025 годы в соответствии с Адресной программой должны быть расселены 1003 многоквартирных дома, признанных аварийными до 1 января 2017 года, общей площадью жилых помещений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br/>
        <w:t xml:space="preserve">431 тыс. кв. м (431330), в которых проживают 29 тыс. человек (29725). </w:t>
      </w:r>
    </w:p>
    <w:p w14:paraId="54F0A1DC" w14:textId="77777777" w:rsidR="004B3BEC" w:rsidRPr="00571867" w:rsidRDefault="004B3BEC" w:rsidP="0023580C">
      <w:pPr>
        <w:spacing w:after="0" w:line="240" w:lineRule="auto"/>
        <w:ind w:right="1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Реализация проекта осуществляется за счет средств бюджета автономного округа, бюджетов муниципальных образований, средств государственной корпорации – Фонда содействия реформированию жилищно-коммунального хозяйства.</w:t>
      </w:r>
    </w:p>
    <w:p w14:paraId="2E7E5DF9" w14:textId="77777777" w:rsidR="004B3BEC" w:rsidRPr="00571867" w:rsidRDefault="004B3BEC" w:rsidP="0023580C">
      <w:pPr>
        <w:spacing w:after="0" w:line="240" w:lineRule="auto"/>
        <w:ind w:right="1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Финансирование проекта за счет всех источников в отчетном году составило 5 876 942,4 тыс. рублей или 73,7% от плановых значений на год, в том числе 201 994,5 тыс. рублей за счет средств государственной корпорации – Фонда содействия реформированию жилищно-коммунального хозяйства.</w:t>
      </w:r>
    </w:p>
    <w:p w14:paraId="40E7E642" w14:textId="5D6A2453" w:rsidR="004B3BEC" w:rsidRPr="00571867" w:rsidRDefault="004B3BEC" w:rsidP="0023580C">
      <w:pPr>
        <w:spacing w:after="0" w:line="240" w:lineRule="auto"/>
        <w:ind w:right="1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по итогам 2019 года расселено 105,6 тыс. кв. м. аварийного жилья, в которых проживают 7,2 тыс. человек, из них 37,5 тыс. кв. м. аварийного жилья (план – 5,66 тыс. кв. м), признанного таковым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br/>
        <w:t>до 1 января 2017 года, обеспечено жилыми помещениями 2,7 тыс. человек (план – 0,33 тыс. человек), предусмотренных проектом.</w:t>
      </w:r>
      <w:proofErr w:type="gramEnd"/>
    </w:p>
    <w:p w14:paraId="1B7952C9" w14:textId="77777777" w:rsidR="004B3BEC" w:rsidRPr="00571867" w:rsidRDefault="004B3BEC" w:rsidP="0023580C">
      <w:pPr>
        <w:spacing w:after="0" w:line="240" w:lineRule="auto"/>
        <w:ind w:right="1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показатели по расселению аварийного жилья, запланированные на 2019 год проектом и Адресной программой 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достигнуты и перевыполнены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69B693" w14:textId="77777777" w:rsidR="004B3BEC" w:rsidRPr="00571867" w:rsidRDefault="004B3BEC" w:rsidP="0023580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2020 году реализация проекта будет продолжена, </w:t>
      </w:r>
      <w:r w:rsidRPr="00571867">
        <w:rPr>
          <w:rFonts w:ascii="Times New Roman" w:eastAsia="Calibri" w:hAnsi="Times New Roman" w:cs="Times New Roman"/>
          <w:sz w:val="28"/>
          <w:szCs w:val="28"/>
        </w:rPr>
        <w:t>между Правительством автономного округа и Минстроем России заключено соглашение от 31.01.2019 № 069-2019-F30080-1, где к 2024 году установлены следующие целевые значения показателей:</w:t>
      </w:r>
    </w:p>
    <w:p w14:paraId="2A8DD8CE" w14:textId="77777777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- количество квадратных метров расселенного аварийного жилищного фонда – 385,72</w:t>
      </w: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тыс. кв. м (</w:t>
      </w: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план на 2020 год – 40,43 тыс. кв. м);</w:t>
      </w:r>
    </w:p>
    <w:p w14:paraId="1EC3218B" w14:textId="77777777" w:rsidR="004B3BEC" w:rsidRPr="00571867" w:rsidRDefault="004B3BEC" w:rsidP="002358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количество граждан, расселенных из аварийного жилищного фонда – </w:t>
      </w:r>
      <w:r w:rsidRPr="00571867">
        <w:rPr>
          <w:rFonts w:ascii="Times New Roman" w:eastAsia="Calibri" w:hAnsi="Times New Roman" w:cs="Times New Roman"/>
          <w:sz w:val="28"/>
          <w:szCs w:val="28"/>
        </w:rPr>
        <w:t>21,47 тыс. чел.</w:t>
      </w: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(план на </w:t>
      </w: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2020 год – 2,21 тыс. чел.).</w:t>
      </w:r>
    </w:p>
    <w:p w14:paraId="3EEA88A5" w14:textId="3297E3DD" w:rsidR="004B3BEC" w:rsidRPr="00571867" w:rsidRDefault="004B3BEC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При этом в 2020 году планируется расселить более 100,0 тыс. кв. м. аварийного жилья, в которых проживают 6,8 тыс. человек (6825), в том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числе, 80 тыс. кв. м. (80990) аварийного жилья, признанного таковым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br/>
        <w:t>до 1 января 2017 года, в которых проживают 5 тыс. человек (5296).</w:t>
      </w:r>
    </w:p>
    <w:p w14:paraId="4688EFCB" w14:textId="77777777" w:rsidR="004B3BEC" w:rsidRPr="00571867" w:rsidRDefault="004B3BEC" w:rsidP="002358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31.12.2019 плановые показатели проекта достигнуты в полном объеме, финансирование составляет 100%.</w:t>
      </w:r>
    </w:p>
    <w:p w14:paraId="4BF0B9F0" w14:textId="77777777" w:rsidR="004B3BEC" w:rsidRPr="00571867" w:rsidRDefault="006B13F4" w:rsidP="0023580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bidi="ru-RU"/>
        </w:rPr>
        <w:t>Региональный проект</w:t>
      </w:r>
      <w:r w:rsidR="004B3BEC" w:rsidRPr="00571867">
        <w:rPr>
          <w:rFonts w:ascii="Times New Roman" w:hAnsi="Times New Roman" w:cs="Times New Roman"/>
          <w:b/>
          <w:i/>
          <w:color w:val="000000"/>
          <w:sz w:val="28"/>
          <w:szCs w:val="28"/>
          <w:lang w:bidi="ru-RU"/>
        </w:rPr>
        <w:t xml:space="preserve"> «Формирование комфортной городской среды»</w:t>
      </w:r>
    </w:p>
    <w:p w14:paraId="6D1A1C21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31.12.2019 плановые показатели проекта достигнуты в полном объеме, финансирование составляет 100%.</w:t>
      </w:r>
    </w:p>
    <w:p w14:paraId="6B137930" w14:textId="6797A624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Дополнительно благоустроено 23 дворовых и 6 общественных территорий на средства бюджета автономного округа, предоставленных из резервного фонда Правительства автономного округа на наказы избирателей депутатам Думы автономного округа в размере 105 484,1 тыс. рублей и средств местного бюджета в размере 19 413,5 тыс. рублей. </w:t>
      </w:r>
    </w:p>
    <w:p w14:paraId="651D1D6C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за 2019 год составила 11 % из 9 % запланированных. </w:t>
      </w:r>
    </w:p>
    <w:p w14:paraId="4BC61716" w14:textId="6FE48402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городов с благоприятной городской средой </w:t>
      </w:r>
      <w:proofErr w:type="gramStart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Ханты-Мансийском</w:t>
      </w:r>
      <w:proofErr w:type="gramEnd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автономном округе – Югре по итогам 2019 года в соответствии с показателями федерального проекта «Формирование комфортной городской среды» составило 5 единиц, что составляет 100% от плана.</w:t>
      </w:r>
    </w:p>
    <w:p w14:paraId="097093DE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2020 году предусмотрены бюджетные ассигнования в сумме </w:t>
      </w:r>
    </w:p>
    <w:p w14:paraId="000F0558" w14:textId="67CB6ADA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548,9 млн. руб., в том числе за счет средств федерального бюджета – 181,8 млн. рублей; бюджета автономного округа – 284,4 млн. рублей; бюджета муниципальных образований – 82,7 млн. рублей.</w:t>
      </w:r>
      <w:proofErr w:type="gramEnd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проектом в 2020 году будет благоустроено 64 </w:t>
      </w:r>
      <w:proofErr w:type="gramStart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общественных</w:t>
      </w:r>
      <w:proofErr w:type="gramEnd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территории. </w:t>
      </w:r>
    </w:p>
    <w:p w14:paraId="5B4CBB43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федеральной субсидии осуществляется на основании соглашения, заключенного между Минстроем России и автономным округом от 18 декабря 2019 года № 069-09-2020-079.</w:t>
      </w:r>
    </w:p>
    <w:p w14:paraId="29B8DF52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Соглашения о предоставлении субсидии в 2020 году заключены с 22 муниципальными образованиями. По каждому объекту благоустройства утверждены дорожные карты реализации мероприятий. </w:t>
      </w:r>
    </w:p>
    <w:p w14:paraId="345C1612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настоящее время ведется работа по проведению закупочных процедур для обеспечения муниципальных нужд в целях реализации муниципальных программ формирования комфортной городской среды. </w:t>
      </w:r>
    </w:p>
    <w:p w14:paraId="4BC77CBE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в 2020 году отдельно предусмотрены федеральные средства в размере 56 млн. рублей на благоустройство набережной </w:t>
      </w:r>
      <w:proofErr w:type="spellStart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Сэй</w:t>
      </w:r>
      <w:proofErr w:type="spellEnd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Пан в </w:t>
      </w: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г. Белоярский - победителя «Всероссийского конкурса лучших проектов создания комфортной городской среды» в 2019 году.</w:t>
      </w:r>
    </w:p>
    <w:p w14:paraId="3F095473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Соглашения о предоставлении иного межбюджетного трансферта от 12.07.2019 № 069-17-2019-106 предусмотрена реализация проекта в 2 этапа:</w:t>
      </w:r>
    </w:p>
    <w:p w14:paraId="63F987EE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 – проектные работы;</w:t>
      </w:r>
    </w:p>
    <w:p w14:paraId="76E0B297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2020 год – строительно-монтажные работы.</w:t>
      </w:r>
    </w:p>
    <w:p w14:paraId="253031BC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Указанные действия согласованы графиком выполнения мероприятий по объекту «Благ</w:t>
      </w:r>
      <w:r w:rsidR="0029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оустройство набережной </w:t>
      </w:r>
      <w:proofErr w:type="spellStart"/>
      <w:r w:rsidR="002973F2">
        <w:rPr>
          <w:rFonts w:ascii="Times New Roman" w:eastAsia="Times New Roman" w:hAnsi="Times New Roman" w:cs="Times New Roman"/>
          <w:color w:val="000000"/>
          <w:sz w:val="28"/>
          <w:szCs w:val="28"/>
        </w:rPr>
        <w:t>Сэй</w:t>
      </w:r>
      <w:proofErr w:type="spellEnd"/>
      <w:r w:rsidR="0029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Пан </w:t>
      </w: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г. Белоярский», утвержденным замес</w:t>
      </w:r>
      <w:r w:rsidR="002973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тителем Министра строительства </w:t>
      </w: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ЖКХ РФ М.Б. Егоровым и первым заместителем Губернатора автономного округа </w:t>
      </w:r>
      <w:r w:rsidR="002973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Г.Ф. </w:t>
      </w:r>
      <w:proofErr w:type="spellStart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Бухтиным</w:t>
      </w:r>
      <w:proofErr w:type="spellEnd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4F0BBE8" w14:textId="77777777" w:rsidR="004B3BEC" w:rsidRDefault="004B3BEC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</w:rPr>
        <w:t>В 2019 году из 60 миллионов рублей произведены кассовые расходы на выполнение проектных работ по объекту в объеме 4 113 137,56 рублей, что составляет 100% от графика.</w:t>
      </w:r>
    </w:p>
    <w:p w14:paraId="62659F7A" w14:textId="77777777" w:rsidR="002973F2" w:rsidRPr="00571867" w:rsidRDefault="002973F2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Портфель проектов</w:t>
      </w:r>
      <w:r w:rsidRPr="00571867">
        <w:rPr>
          <w:rFonts w:ascii="Times New Roman" w:hAnsi="Times New Roman" w:cs="Times New Roman"/>
          <w:b/>
          <w:sz w:val="28"/>
          <w:szCs w:val="28"/>
        </w:rPr>
        <w:t xml:space="preserve"> «Экология»</w:t>
      </w:r>
    </w:p>
    <w:p w14:paraId="6FA3F03F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национального проекта «Экология»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</w:t>
      </w:r>
      <w:r w:rsidR="002973F2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05.10.2018 </w:t>
      </w:r>
      <w:r w:rsidRPr="00571867">
        <w:rPr>
          <w:rFonts w:ascii="Times New Roman" w:hAnsi="Times New Roman" w:cs="Times New Roman"/>
          <w:sz w:val="28"/>
          <w:szCs w:val="28"/>
        </w:rPr>
        <w:br/>
        <w:t xml:space="preserve">№ 352-п (ред. от 06.12.2019) «О государственной программе Ханты-Мансийского автономного округа – Югры «Экологическая безопасность» утверждена </w:t>
      </w:r>
      <w:r w:rsidR="002973F2">
        <w:rPr>
          <w:rFonts w:ascii="Times New Roman" w:hAnsi="Times New Roman" w:cs="Times New Roman"/>
          <w:sz w:val="28"/>
          <w:szCs w:val="28"/>
        </w:rPr>
        <w:t>государст</w:t>
      </w:r>
      <w:r w:rsidR="004F58D5">
        <w:rPr>
          <w:rFonts w:ascii="Times New Roman" w:hAnsi="Times New Roman" w:cs="Times New Roman"/>
          <w:sz w:val="28"/>
          <w:szCs w:val="28"/>
        </w:rPr>
        <w:t xml:space="preserve">венная программа «Экологическая </w:t>
      </w:r>
      <w:r w:rsidR="002973F2">
        <w:rPr>
          <w:rFonts w:ascii="Times New Roman" w:hAnsi="Times New Roman" w:cs="Times New Roman"/>
          <w:sz w:val="28"/>
          <w:szCs w:val="28"/>
        </w:rPr>
        <w:t>безопасность».</w:t>
      </w:r>
      <w:proofErr w:type="gramEnd"/>
      <w:r w:rsidR="002973F2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 Общий объем финансирования государственной программы составляет 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21 946 370,6 </w:t>
      </w:r>
      <w:r w:rsidRPr="00571867">
        <w:rPr>
          <w:rFonts w:ascii="Times New Roman" w:hAnsi="Times New Roman" w:cs="Times New Roman"/>
          <w:sz w:val="28"/>
          <w:szCs w:val="28"/>
        </w:rPr>
        <w:t>тыс. руб.</w:t>
      </w:r>
    </w:p>
    <w:p w14:paraId="7F44946C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2973F2">
        <w:rPr>
          <w:rFonts w:ascii="Times New Roman" w:hAnsi="Times New Roman" w:cs="Times New Roman"/>
          <w:sz w:val="28"/>
          <w:szCs w:val="28"/>
        </w:rPr>
        <w:t xml:space="preserve">автономного округа от 05.10.2018 </w:t>
      </w:r>
      <w:r w:rsidR="002973F2">
        <w:rPr>
          <w:rFonts w:ascii="Times New Roman" w:hAnsi="Times New Roman" w:cs="Times New Roman"/>
          <w:sz w:val="28"/>
          <w:szCs w:val="28"/>
        </w:rPr>
        <w:br/>
        <w:t>№</w:t>
      </w:r>
      <w:r w:rsidRPr="00571867">
        <w:rPr>
          <w:rFonts w:ascii="Times New Roman" w:hAnsi="Times New Roman" w:cs="Times New Roman"/>
          <w:sz w:val="28"/>
          <w:szCs w:val="28"/>
        </w:rPr>
        <w:t xml:space="preserve"> 347-п (ред. от 27.12.2019) «О государственной программе Ханты-Мансийского автономного округа – Югры «Жилищно-коммунальный комплекс и городская среда» утверждена </w:t>
      </w:r>
      <w:r w:rsidR="002973F2">
        <w:rPr>
          <w:rFonts w:ascii="Times New Roman" w:hAnsi="Times New Roman" w:cs="Times New Roman"/>
          <w:sz w:val="28"/>
          <w:szCs w:val="28"/>
        </w:rPr>
        <w:t>государственная программа «</w:t>
      </w:r>
      <w:r w:rsidRPr="00571867">
        <w:rPr>
          <w:rFonts w:ascii="Times New Roman" w:hAnsi="Times New Roman" w:cs="Times New Roman"/>
          <w:sz w:val="28"/>
          <w:szCs w:val="28"/>
        </w:rPr>
        <w:t>Жилищно-коммунал</w:t>
      </w:r>
      <w:r w:rsidR="002973F2">
        <w:rPr>
          <w:rFonts w:ascii="Times New Roman" w:hAnsi="Times New Roman" w:cs="Times New Roman"/>
          <w:sz w:val="28"/>
          <w:szCs w:val="28"/>
        </w:rPr>
        <w:t>ьный комплекс и городская среда».</w:t>
      </w:r>
      <w:r w:rsidRPr="00571867">
        <w:rPr>
          <w:rFonts w:ascii="Times New Roman" w:hAnsi="Times New Roman" w:cs="Times New Roman"/>
          <w:sz w:val="28"/>
          <w:szCs w:val="28"/>
        </w:rPr>
        <w:t> Общий объем финансирования государственной программы составляет 3 987 982,6 тыс. руб.</w:t>
      </w:r>
    </w:p>
    <w:p w14:paraId="04FEF70A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2973F2">
        <w:rPr>
          <w:rFonts w:ascii="Times New Roman" w:hAnsi="Times New Roman" w:cs="Times New Roman"/>
          <w:sz w:val="28"/>
          <w:szCs w:val="28"/>
        </w:rPr>
        <w:t xml:space="preserve">автономного округа от 05.10.2018 </w:t>
      </w:r>
      <w:r w:rsidR="002973F2">
        <w:rPr>
          <w:rFonts w:ascii="Times New Roman" w:hAnsi="Times New Roman" w:cs="Times New Roman"/>
          <w:sz w:val="28"/>
          <w:szCs w:val="28"/>
        </w:rPr>
        <w:br/>
        <w:t>№</w:t>
      </w:r>
      <w:r w:rsidRPr="00571867">
        <w:rPr>
          <w:rFonts w:ascii="Times New Roman" w:hAnsi="Times New Roman" w:cs="Times New Roman"/>
          <w:sz w:val="28"/>
          <w:szCs w:val="28"/>
        </w:rPr>
        <w:t xml:space="preserve"> 345-п (ред. от 21.02.2020) «О государственной программе Ханты-Мансийского автономного округа – Югры «Воспроизводство и использование природных ресурсов» утверждена </w:t>
      </w:r>
      <w:r w:rsidR="006B13F4">
        <w:rPr>
          <w:rFonts w:ascii="Times New Roman" w:hAnsi="Times New Roman" w:cs="Times New Roman"/>
          <w:sz w:val="28"/>
          <w:szCs w:val="28"/>
        </w:rPr>
        <w:t>государственная программа «</w:t>
      </w:r>
      <w:r w:rsidRPr="00571867">
        <w:rPr>
          <w:rFonts w:ascii="Times New Roman" w:hAnsi="Times New Roman" w:cs="Times New Roman"/>
          <w:sz w:val="28"/>
          <w:szCs w:val="28"/>
        </w:rPr>
        <w:t>Воспроизводство и использование природных ресурсов</w:t>
      </w:r>
      <w:r w:rsidR="006B13F4">
        <w:rPr>
          <w:rFonts w:ascii="Times New Roman" w:hAnsi="Times New Roman" w:cs="Times New Roman"/>
          <w:sz w:val="28"/>
          <w:szCs w:val="28"/>
        </w:rPr>
        <w:t>».</w:t>
      </w:r>
      <w:r w:rsidRPr="00571867">
        <w:rPr>
          <w:rFonts w:ascii="Times New Roman" w:hAnsi="Times New Roman" w:cs="Times New Roman"/>
          <w:sz w:val="28"/>
          <w:szCs w:val="28"/>
        </w:rPr>
        <w:t> Общий объем финансирования государственной программы составляет 272 273,1 тыс. руб.</w:t>
      </w:r>
    </w:p>
    <w:p w14:paraId="4457DB3A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</w:rPr>
        <w:t>Региональным проектом «Чистая страна»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показатели до автономного округа не доведены, проект реализуется по инициативе Правительства Югры.</w:t>
      </w:r>
    </w:p>
    <w:p w14:paraId="79821A6E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Реализация проекта предусматривает ликвидацию всех выявленных на 1 января 2018 года на территории автономного округа несанкционированных свалок в границах городов, а также ликвидацию опасных объектов накопленного экологического вреда окружающей среде (к 2024 году проектом предусмотрено сокращение доли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нерекультивированных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нефтезагрязненных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земель к общему объему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нефтезагрязненных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земель до 5%, ликвидация 150 шламовых амбаров).</w:t>
      </w:r>
      <w:proofErr w:type="gramEnd"/>
    </w:p>
    <w:p w14:paraId="0F3CF06A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По сведениям регионального кадастра отходов, на территории автономного округа числятся 5 объектов несанкционированного размещения отходов в границах населенных пунктов. В настоящее время региональным проектом предусмотрена рекультивация двух объектов:</w:t>
      </w:r>
    </w:p>
    <w:p w14:paraId="2FDFCF20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1.</w:t>
      </w:r>
      <w:r w:rsidRPr="00571867">
        <w:rPr>
          <w:rFonts w:ascii="Times New Roman" w:hAnsi="Times New Roman" w:cs="Times New Roman"/>
          <w:sz w:val="28"/>
          <w:szCs w:val="28"/>
        </w:rPr>
        <w:tab/>
        <w:t xml:space="preserve">Полигон утилизации ТБО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. Федоровский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14:paraId="3819D671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В 2019 году разработана проектно-сметная документация, получено положительное заключение государственной экологической экспертизы, заключен муниципальный контракт с ООО «ЭКОНАДЗОР» на рекультивацию земельного участка, на котором расположен полигон. В 2019 году начат технический этап рекультивации, который планируется завершить до 31.05.2020. Срок проведения биологического этапа рекультивации с 01.06.2020 по 31.07.2020. </w:t>
      </w:r>
    </w:p>
    <w:p w14:paraId="52448265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2.</w:t>
      </w:r>
      <w:r w:rsidRPr="00571867">
        <w:rPr>
          <w:rFonts w:ascii="Times New Roman" w:hAnsi="Times New Roman" w:cs="Times New Roman"/>
          <w:sz w:val="28"/>
          <w:szCs w:val="28"/>
        </w:rPr>
        <w:tab/>
        <w:t>Свалка твердых бытовых отходов на 8-км автодороги Нефтеюганск-Сургут.</w:t>
      </w:r>
    </w:p>
    <w:p w14:paraId="294B3243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27 июля 2018 года заключен муниципальный контракт с ООО «Первая кадастровая компания» на разработку проектно-сметной документации на рекультивацию земельного участка, на котором расположена свалка твердых бытовых отходов на 8-км автодороги Нефтеюганск-Сургут. В настоящее время материалы направлены на прохождение государственной экологической экспертизы.</w:t>
      </w:r>
    </w:p>
    <w:p w14:paraId="44D3F873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В 2020 году планируется получить положительное заключение государственной экологической экспертизы, заключение достоверности определения сметной стоимости проектной документации и определить подрядную организацию для проведения работ по рекультивации земельного участка. Рекультивация запланирована на 2021 год.</w:t>
      </w:r>
    </w:p>
    <w:p w14:paraId="12EF31E4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Свалки в городах Нягань и Когалым, полигон в городе Нижневартовск являются действующими, вовлечены в систему обращения с отходами. Рекультивация объектов запланирована после ввода в эксплуатацию комплексных межмуниципальных полигонов (2023-2024 годы).</w:t>
      </w:r>
    </w:p>
    <w:p w14:paraId="74DC97B2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>В 2019 году признаны соответствующими требованиям и исключены из реестра загрязненных нефтью, нефтепродуктами, подтоварной водой территорий и водных объектов автономного округа 3 507 участков на общей площади 791,9 га.</w:t>
      </w:r>
      <w:proofErr w:type="gramEnd"/>
    </w:p>
    <w:p w14:paraId="4DB46B65" w14:textId="77777777" w:rsidR="004B3BEC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2019 году на территории автономного округа ликвидировано 76 шламовых амбаров (предварительные данные). </w:t>
      </w:r>
    </w:p>
    <w:p w14:paraId="1D88D28B" w14:textId="77777777" w:rsidR="004F58D5" w:rsidRPr="00571867" w:rsidRDefault="004F58D5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1D199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</w:rPr>
        <w:t xml:space="preserve">Региональный проект «Комплексная система обращения с ТКО» </w:t>
      </w:r>
    </w:p>
    <w:p w14:paraId="51D2AFC6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Показатели для регионального проекта доведены соответствующим федеральным проектом. </w:t>
      </w:r>
    </w:p>
    <w:p w14:paraId="1AAE2CED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Для достижения установленных федеральным проектом показателей в период с 2020 по 2024 годы планируется строительство и ввод в эксплуатацию комплексных межмуниципальных полигонов в городах Нефтеюганск (2021 год), Нижневартовск (2023 год), Нягань (2023 год), Ханты-Мансийск (2024 год) и Сургут (2024 год).</w:t>
      </w:r>
    </w:p>
    <w:p w14:paraId="26FE4C74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Ввод в эксплуатацию вышеуказанных объектов позволит увеличить к 2024 году долю отходов, направленных на утилизацию, в общем объеме образованных отходов до 19%, при этом доля твердых коммунальных отходов, направленных на обработку в общем объеме образованных составит 60%. </w:t>
      </w:r>
    </w:p>
    <w:p w14:paraId="04C7B524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В 2019 году проведены следующие мероприятия:</w:t>
      </w:r>
    </w:p>
    <w:p w14:paraId="5E9018CA" w14:textId="43ED60C2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концессионного соглашения с обществом с ограниченной ответственностью «Ресурсосбережение ХМАО» от 18 декабря 2017 года ведется строительство комплексного полигона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Нефтеюганском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районе. Срок завершения строительства и ввод в эксплуатацию – начало 2021 год.</w:t>
      </w:r>
    </w:p>
    <w:p w14:paraId="5913DD37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13 февраля 2020 года заключено концессионное соглашение с ООО «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Нижневартовским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экологическим объединением» на создание и эксплуатацию комплексного межмуниципального полигона твердых коммунальных отходов для Нижневартовска,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Мегиона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и поселений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Нижневартовского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района. Срок завершения строительства и ввод в эксплуатацию – 2023 год.</w:t>
      </w:r>
    </w:p>
    <w:p w14:paraId="6A1A6D08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Мероприятия регионального проекта включены в государственную программу автономного округа «Экологическая безопасность», утвержденную постановлением Правительства автономного округа от 05.10.2018 № 352.</w:t>
      </w:r>
    </w:p>
    <w:p w14:paraId="12D5B4E2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</w:rPr>
        <w:t>Региональный проект «Сохранение уникальных водных объектов»</w:t>
      </w:r>
    </w:p>
    <w:p w14:paraId="2B8907F0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Реализация проекта позволит очистить от бытового мусора и древесного хлама берега водных объектов протяженностью 248 км (ежегодно) с вовлечением в мероприятия по очистке берегов водных объектов 149 тыс. человек.</w:t>
      </w:r>
    </w:p>
    <w:p w14:paraId="430240C1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В 2019 году проведено 291 мероприятие по очистке прибрежной территории водных объектов общей протяженностью 287,88 км (116%) с привлечением 26 952 человек (107%).</w:t>
      </w:r>
    </w:p>
    <w:p w14:paraId="487AF94A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2020 году планируется очистить прибрежную территорию водных объектов протяженностью 248 км с вовлечением в данные мероприятия 25 тыс. человек. </w:t>
      </w:r>
    </w:p>
    <w:p w14:paraId="30BA692B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Мероприятия регионального проекта реализуются без финансирования, показатели включены в муниципальные программы.</w:t>
      </w:r>
    </w:p>
    <w:p w14:paraId="7A6175ED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</w:rPr>
        <w:t xml:space="preserve">Региональный проект «Сохранение биологического разнообразия и развитие экологического туризма» </w:t>
      </w:r>
    </w:p>
    <w:p w14:paraId="07F6071A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Федеральным проектом «Сохранение биологического разнообразия и развитие экологического туризма» показатели до автономного округа не доведены, проект реализуется по инициативе Правительства </w:t>
      </w:r>
      <w:r w:rsidR="004F58D5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>.</w:t>
      </w:r>
    </w:p>
    <w:p w14:paraId="047B299F" w14:textId="77777777" w:rsidR="004B3BEC" w:rsidRPr="00571867" w:rsidRDefault="006B13F4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проекта</w:t>
      </w:r>
      <w:r w:rsidR="004B3BEC" w:rsidRPr="00571867">
        <w:rPr>
          <w:rFonts w:ascii="Times New Roman" w:hAnsi="Times New Roman" w:cs="Times New Roman"/>
          <w:sz w:val="28"/>
          <w:szCs w:val="28"/>
        </w:rPr>
        <w:t xml:space="preserve"> предусматривает создание 3 особо охраняемых природных территорий регионального значения общей площадью 4 372,8 га (памятники природы «</w:t>
      </w:r>
      <w:proofErr w:type="spellStart"/>
      <w:r w:rsidR="004B3BEC" w:rsidRPr="00571867">
        <w:rPr>
          <w:rFonts w:ascii="Times New Roman" w:hAnsi="Times New Roman" w:cs="Times New Roman"/>
          <w:sz w:val="28"/>
          <w:szCs w:val="28"/>
        </w:rPr>
        <w:t>Реполовский</w:t>
      </w:r>
      <w:proofErr w:type="spellEnd"/>
      <w:r w:rsidR="004B3BEC" w:rsidRPr="00571867">
        <w:rPr>
          <w:rFonts w:ascii="Times New Roman" w:hAnsi="Times New Roman" w:cs="Times New Roman"/>
          <w:sz w:val="28"/>
          <w:szCs w:val="28"/>
        </w:rPr>
        <w:t xml:space="preserve"> кедровый бор», «</w:t>
      </w:r>
      <w:proofErr w:type="spellStart"/>
      <w:r w:rsidR="004B3BEC" w:rsidRPr="00571867">
        <w:rPr>
          <w:rFonts w:ascii="Times New Roman" w:hAnsi="Times New Roman" w:cs="Times New Roman"/>
          <w:sz w:val="28"/>
          <w:szCs w:val="28"/>
        </w:rPr>
        <w:t>Тундринский</w:t>
      </w:r>
      <w:proofErr w:type="spellEnd"/>
      <w:r w:rsidR="004B3BEC" w:rsidRPr="00571867">
        <w:rPr>
          <w:rFonts w:ascii="Times New Roman" w:hAnsi="Times New Roman" w:cs="Times New Roman"/>
          <w:sz w:val="28"/>
          <w:szCs w:val="28"/>
        </w:rPr>
        <w:t xml:space="preserve"> кедровый бор», «Ягельный»). Срок реализации 2022-2024 годы.</w:t>
      </w:r>
    </w:p>
    <w:p w14:paraId="03F85C95" w14:textId="7415EC13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Создание новых особо охраняемых природных территорий позволит поддержать численность редких и находящихся под угрозой исчезновения видов животных на текущем уровне, увеличить количество посетителей особо охраняемых природных </w:t>
      </w:r>
      <w:r w:rsidR="00EC188C" w:rsidRPr="00571867">
        <w:rPr>
          <w:rFonts w:ascii="Times New Roman" w:hAnsi="Times New Roman" w:cs="Times New Roman"/>
          <w:sz w:val="28"/>
          <w:szCs w:val="28"/>
        </w:rPr>
        <w:t>территори</w:t>
      </w:r>
      <w:r w:rsidR="00EC188C">
        <w:rPr>
          <w:rFonts w:ascii="Times New Roman" w:hAnsi="Times New Roman" w:cs="Times New Roman"/>
          <w:sz w:val="28"/>
          <w:szCs w:val="28"/>
        </w:rPr>
        <w:t>й</w:t>
      </w:r>
      <w:r w:rsidRPr="00571867">
        <w:rPr>
          <w:rFonts w:ascii="Times New Roman" w:hAnsi="Times New Roman" w:cs="Times New Roman"/>
          <w:sz w:val="28"/>
          <w:szCs w:val="28"/>
        </w:rPr>
        <w:t>.</w:t>
      </w:r>
    </w:p>
    <w:p w14:paraId="6A046CDC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Также в региональный проект «Сохранение биологического разнообразия» включено мероприятие по восстановлению популяции Сибирского осетра. Реализация мероприятия осуществляется путем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>проведения предприятиями-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природопользователями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компенсационных мероприятий по искусственному воспроизводству водных биологических ресурсов за счет собственных средств через экологические программы и соглашения о сотрудничестве между Правительством автономного округа и крупными нефтяными организациями.</w:t>
      </w:r>
    </w:p>
    <w:p w14:paraId="46D11E9F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В 2019 году предприятиями-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природопользователями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хозяйственную деятельность на территории </w:t>
      </w:r>
      <w:r w:rsidR="004F58D5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, в рамках компенсационных мероприятий в реки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Объ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-Иртышского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района выпущено 4 287,83 тыс. молоди Сибирского осетра (428%), в 2020 году планируется выпустить еще не менее 1 млн. штук.</w:t>
      </w:r>
    </w:p>
    <w:p w14:paraId="5F908669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867">
        <w:rPr>
          <w:rFonts w:ascii="Times New Roman" w:hAnsi="Times New Roman" w:cs="Times New Roman"/>
          <w:b/>
          <w:sz w:val="28"/>
          <w:szCs w:val="28"/>
        </w:rPr>
        <w:t>В ходе реализации проекта команда проекта сталкивалась со следующими проблемами.</w:t>
      </w:r>
    </w:p>
    <w:p w14:paraId="46816361" w14:textId="77777777" w:rsidR="004B3BEC" w:rsidRPr="00571867" w:rsidRDefault="004B3BEC" w:rsidP="0023580C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71867">
        <w:rPr>
          <w:sz w:val="28"/>
          <w:szCs w:val="28"/>
        </w:rPr>
        <w:t xml:space="preserve">Правовое регулирование искусственного воспроизводства водных биоресурсов осуществляется в соответствии со статьей 45 Федерального закона от 20 декабря 2004 года № 166-ФЗ «О рыболовстве и сохранении водных биологических ресурсов» (далее – Федеральный закон о рыболовстве) и Федеральным законом от 2 июля 2013 года № 148-ФЗ «Об </w:t>
      </w:r>
      <w:proofErr w:type="spellStart"/>
      <w:r w:rsidRPr="00571867">
        <w:rPr>
          <w:sz w:val="28"/>
          <w:szCs w:val="28"/>
        </w:rPr>
        <w:t>аквакультуре</w:t>
      </w:r>
      <w:proofErr w:type="spellEnd"/>
      <w:r w:rsidRPr="00571867">
        <w:rPr>
          <w:sz w:val="28"/>
          <w:szCs w:val="28"/>
        </w:rPr>
        <w:t xml:space="preserve"> (рыбоводстве) и о внесении изменений в отдельные законодательные акты Российской Федерации». </w:t>
      </w:r>
      <w:proofErr w:type="gramEnd"/>
    </w:p>
    <w:p w14:paraId="6CCE5607" w14:textId="77777777" w:rsidR="004B3BEC" w:rsidRPr="00571867" w:rsidRDefault="004B3BEC" w:rsidP="0023580C">
      <w:pPr>
        <w:pStyle w:val="Default"/>
        <w:ind w:firstLine="709"/>
        <w:jc w:val="both"/>
        <w:rPr>
          <w:sz w:val="28"/>
          <w:szCs w:val="28"/>
        </w:rPr>
      </w:pPr>
      <w:r w:rsidRPr="00571867">
        <w:rPr>
          <w:sz w:val="28"/>
          <w:szCs w:val="28"/>
        </w:rPr>
        <w:t>Отсутствуют долгосрочные программы по искусственному воспроизводству водных биологических ресурсов в рамках компенсации ущерба, причиненного водным биоресурсам и среде их обитания в результате хозяйственной деятельности у предприятий-</w:t>
      </w:r>
      <w:proofErr w:type="spellStart"/>
      <w:r w:rsidRPr="00571867">
        <w:rPr>
          <w:sz w:val="28"/>
          <w:szCs w:val="28"/>
        </w:rPr>
        <w:t>природопользователей</w:t>
      </w:r>
      <w:proofErr w:type="spellEnd"/>
      <w:r w:rsidRPr="00571867">
        <w:rPr>
          <w:sz w:val="28"/>
          <w:szCs w:val="28"/>
        </w:rPr>
        <w:t xml:space="preserve">, осуществляющих хозяйственную деятельность на территории автономного округа. </w:t>
      </w:r>
    </w:p>
    <w:p w14:paraId="42C749EC" w14:textId="77777777" w:rsidR="004B3BEC" w:rsidRPr="00571867" w:rsidRDefault="004B3BEC" w:rsidP="0023580C">
      <w:pPr>
        <w:pStyle w:val="Default"/>
        <w:ind w:firstLine="709"/>
        <w:jc w:val="both"/>
        <w:rPr>
          <w:sz w:val="28"/>
          <w:szCs w:val="28"/>
        </w:rPr>
      </w:pPr>
      <w:r w:rsidRPr="00571867">
        <w:rPr>
          <w:sz w:val="28"/>
          <w:szCs w:val="28"/>
        </w:rPr>
        <w:t xml:space="preserve">Вышеперечисленное затрудняет исполнение регионального проекта в части синхронизации планов искусственного воспроизводства водных биологических ресурсов рыбоводных организаций и программ природоохранных </w:t>
      </w:r>
      <w:proofErr w:type="spellStart"/>
      <w:r w:rsidRPr="00571867">
        <w:rPr>
          <w:sz w:val="28"/>
          <w:szCs w:val="28"/>
        </w:rPr>
        <w:t>природовосстановительных</w:t>
      </w:r>
      <w:proofErr w:type="spellEnd"/>
      <w:r w:rsidRPr="00571867">
        <w:rPr>
          <w:sz w:val="28"/>
          <w:szCs w:val="28"/>
        </w:rPr>
        <w:t xml:space="preserve"> мероприятий предприятий-</w:t>
      </w:r>
      <w:proofErr w:type="spellStart"/>
      <w:r w:rsidRPr="00571867">
        <w:rPr>
          <w:sz w:val="28"/>
          <w:szCs w:val="28"/>
        </w:rPr>
        <w:t>природопользователей</w:t>
      </w:r>
      <w:proofErr w:type="spellEnd"/>
      <w:r w:rsidRPr="00571867">
        <w:rPr>
          <w:sz w:val="28"/>
          <w:szCs w:val="28"/>
        </w:rPr>
        <w:t xml:space="preserve">. </w:t>
      </w:r>
    </w:p>
    <w:p w14:paraId="726BB47A" w14:textId="77777777" w:rsidR="004B3BEC" w:rsidRPr="00571867" w:rsidRDefault="004B3BEC" w:rsidP="0023580C">
      <w:pPr>
        <w:pStyle w:val="Default"/>
        <w:ind w:firstLine="709"/>
        <w:jc w:val="both"/>
        <w:rPr>
          <w:sz w:val="28"/>
          <w:szCs w:val="28"/>
        </w:rPr>
      </w:pPr>
      <w:r w:rsidRPr="00571867">
        <w:rPr>
          <w:sz w:val="28"/>
          <w:szCs w:val="28"/>
        </w:rPr>
        <w:t xml:space="preserve">Также субъекты Российской Федерации не наделены полномочиями по внесению изменений в нормативные правовые акты в сфере искусственного воспроизводства водных биоресурсов. </w:t>
      </w:r>
    </w:p>
    <w:p w14:paraId="28F7B30B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Для устранения обозначенной проблемы направлено обращение Губернатора автономного округа Н.В. Комаровой от 12.03.2020 </w:t>
      </w:r>
      <w:r w:rsidRPr="00571867">
        <w:rPr>
          <w:rFonts w:ascii="Times New Roman" w:hAnsi="Times New Roman" w:cs="Times New Roman"/>
          <w:sz w:val="28"/>
          <w:szCs w:val="28"/>
        </w:rPr>
        <w:br/>
        <w:t>№ 01-исх-НК-Г-6726 в адрес заместите</w:t>
      </w:r>
      <w:r w:rsidR="004F58D5">
        <w:rPr>
          <w:rFonts w:ascii="Times New Roman" w:hAnsi="Times New Roman" w:cs="Times New Roman"/>
          <w:sz w:val="28"/>
          <w:szCs w:val="28"/>
        </w:rPr>
        <w:t>ля Председателя Правительства Российской Федерации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 внесении дополнений в часть вторую статьи 45 Федерального закона о рыболовстве, в части наделения органов исполнительной власти субъектов Российской Федерации полномочием по внесению рекомендаций в планы искусственного воспроизводства водных биологических ресурсов.</w:t>
      </w:r>
      <w:proofErr w:type="gramEnd"/>
    </w:p>
    <w:p w14:paraId="419C7740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7AC51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</w:rPr>
        <w:t xml:space="preserve">Региональный проект «Сохранение лесов» </w:t>
      </w:r>
    </w:p>
    <w:p w14:paraId="17BA5FA4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Показатели для регионального проекта доведены соответствующим федеральным проектом. </w:t>
      </w:r>
    </w:p>
    <w:p w14:paraId="63F3E39A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регионального проекта позволит создать запас семян лесных растений для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, обеспечить количество выращенного посадочного материала лесных растений в количестве 4,5 млн. штук ежегодно, увеличить площади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и лесоразведения, а также провести закупку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лесопожарной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и лесохозяйственной техники.</w:t>
      </w:r>
    </w:p>
    <w:p w14:paraId="1E6F80A9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2019 году была осуществлена поставка специализированной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лесопожарной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и лесовосстановительной техники и оборудования общей стоимостью 74,841 млн. рублей.</w:t>
      </w:r>
    </w:p>
    <w:p w14:paraId="36A79495" w14:textId="77777777" w:rsidR="004B3BEC" w:rsidRPr="00571867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Лесовосстановительные работы проводились во всех лесничествах автономного округа (14 лесничеств), общая площадь выполненных лесовосстановительных работ в 2019 году составила 24,7 тыс. га. (124% от планового показателя (20 тыс. га) на 2019 год).</w:t>
      </w:r>
    </w:p>
    <w:p w14:paraId="55FBF304" w14:textId="77777777" w:rsidR="004F58D5" w:rsidRDefault="004B3BEC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Сформирован запас семян лесных растений в объеме 84,8 кг (141 % от планового показателя на 2019 год), количество выращенного посадочного материала лесных растений составило 4,5 млн. штук (100% от пла</w:t>
      </w:r>
      <w:r w:rsidR="004F58D5">
        <w:rPr>
          <w:rFonts w:ascii="Times New Roman" w:hAnsi="Times New Roman" w:cs="Times New Roman"/>
          <w:sz w:val="28"/>
          <w:szCs w:val="28"/>
        </w:rPr>
        <w:t>нового показателя на 2019 год).</w:t>
      </w:r>
    </w:p>
    <w:p w14:paraId="3DA6C6F5" w14:textId="77777777" w:rsidR="004F58D5" w:rsidRPr="00571867" w:rsidRDefault="004F58D5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</w:rPr>
        <w:t>Реги</w:t>
      </w:r>
      <w:r>
        <w:rPr>
          <w:rFonts w:ascii="Times New Roman" w:hAnsi="Times New Roman" w:cs="Times New Roman"/>
          <w:b/>
          <w:i/>
          <w:sz w:val="28"/>
          <w:szCs w:val="28"/>
        </w:rPr>
        <w:t>ональный проект «Чистая вода</w:t>
      </w:r>
      <w:r w:rsidRPr="00571867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p w14:paraId="422B6B10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Для обеспечения реализации </w:t>
      </w:r>
      <w:r w:rsidRPr="00571867">
        <w:rPr>
          <w:rFonts w:ascii="Times New Roman" w:hAnsi="Times New Roman" w:cs="Times New Roman"/>
          <w:b/>
          <w:i/>
          <w:sz w:val="28"/>
          <w:szCs w:val="28"/>
        </w:rPr>
        <w:t>регионального проекта «Чистая вода»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и выявления на территории автономного округа, систем водоснабжения, нуждающихся в реконструкции (модернизации), а также выявления необходимости строительства новых объектов водоснабжения в целях повышения качества питьевой воды для населения в 2019 году, в соответствии с планом мероприятий по реализации проекта «Чистая вода» проведена оценка состояния объектов водоснабжения (далее – инвентаризация).</w:t>
      </w:r>
      <w:proofErr w:type="gramEnd"/>
    </w:p>
    <w:p w14:paraId="16B71849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 итогам инвентаризации утверждена региональная программа автономного округа по повышению качества водоснабжения на период с 2019 по 2024 год (далее – региональная программа) (постановлением Правительства </w:t>
      </w:r>
      <w:r w:rsidR="004F58D5" w:rsidRPr="00571867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571867">
        <w:rPr>
          <w:rFonts w:ascii="Times New Roman" w:hAnsi="Times New Roman" w:cs="Times New Roman"/>
          <w:sz w:val="28"/>
          <w:szCs w:val="28"/>
        </w:rPr>
        <w:t xml:space="preserve">от 26 июля 2019 года № 239-п). </w:t>
      </w:r>
    </w:p>
    <w:p w14:paraId="092B6956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На уровне субъекта региональная программа реализуется через механизмы государственной программы «Жилищно-коммунальный комплекс и городская среда», Адресной инвестиционной программы </w:t>
      </w:r>
      <w:r w:rsidR="004F58D5">
        <w:rPr>
          <w:rFonts w:ascii="Times New Roman" w:hAnsi="Times New Roman" w:cs="Times New Roman"/>
          <w:sz w:val="28"/>
          <w:szCs w:val="28"/>
        </w:rPr>
        <w:t>автономного округа.</w:t>
      </w:r>
    </w:p>
    <w:p w14:paraId="6174C049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региональную программу включены объекты, реконструкция (модернизация) которых обеспечит достижение целевого показателя федерального проекта по повышению доли населения, обеспеченного качественной питьевой водой. </w:t>
      </w:r>
    </w:p>
    <w:p w14:paraId="5701ABA0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С предоставлением финансовой поддержки из федерального бюджета, включены следующие объекты водоснабжения: </w:t>
      </w:r>
    </w:p>
    <w:p w14:paraId="762203AC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1) реконструкция водоочистных сооружений в г. Нефтеюганске, производительностью 20 тыс. м3/сутки (с 2021 года до декабря 2022 года, увеличение показателя на 7,4%);</w:t>
      </w:r>
    </w:p>
    <w:p w14:paraId="11F3C291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2) реконструкция водоочистных сооружений в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Пойковский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района, производительностью 8 тыс. м3/сутки (с 2021 года до декабря 2022 года, увеличение показателя на 1,5%);</w:t>
      </w:r>
    </w:p>
    <w:p w14:paraId="4F7BE980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3) реконструкция водоочистных сооружений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. Федоровский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района, производительностью 8 тыс. м3/сутки (с 2022 года до декабря 2023 года, увеличение показателя на 1,4%);</w:t>
      </w:r>
    </w:p>
    <w:p w14:paraId="5FB9AF83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4) реконструкция водоочистных сооружений (2 этап) г. Нягань, производительностью 30 тыс. м3/сутки (с 2023 года до июня 2024 года, увеличение показателя на 3,2 %);</w:t>
      </w:r>
    </w:p>
    <w:p w14:paraId="718F1086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5) реконструкция водоочистных сооружений (ВОС-3) г. Пыть-Ях, производительностью 12 тыс. м3/сутки (с 2019 года до декабря 2020 года, увеличение показателя на 1,4%).</w:t>
      </w:r>
    </w:p>
    <w:p w14:paraId="1879E004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>Кроме того, в региональную программу включены мероприятия по реконструкции объектов питьевого водоснабжения в населенных пунктах, население которых не обеспечено качественной питьевой водой, а также с целью сокращения неэффективных эксплуатационных расходов и недопущения ухудшения качества питьевой воды, в связи с изношенностью технологического оборудования, финансирование которых запланировано из средств бюджета автономного округа и местных бюджетов:</w:t>
      </w:r>
      <w:proofErr w:type="gramEnd"/>
    </w:p>
    <w:p w14:paraId="1693AC55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1) реконструкция водоочистных сооружений (ВОС-1 (2 очередь)) </w:t>
      </w:r>
    </w:p>
    <w:p w14:paraId="3A46F92B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г. Пыть-Ях, производительностью 4,5 тыс. м3/сутки (2020 год, увеличение показателя на 0,9%);</w:t>
      </w:r>
    </w:p>
    <w:p w14:paraId="4FD1BA9D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2) реконструкция водоочистных сооружений в г.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Лянтор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района, производительностью 16 тыс. м3/сутки (с 2019 года до декабря 2020 года, увеличение показателя на 2,4%);</w:t>
      </w:r>
    </w:p>
    <w:p w14:paraId="3BF10AA1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3) реконструкция водоочистных сооружений г. Белоярский производительностью 7 тыс. м3/сутки (с 2020 года до декабря 2022 года, увеличение показателя на 0%, с целью сокращения неэффективных эксплуатационных расходов);</w:t>
      </w:r>
    </w:p>
    <w:p w14:paraId="6BA3BE16" w14:textId="492044BE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4) реконструкция водозаборных и водоочистных сооружений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Приобье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Октябрьского района, производительностью 1,5 тыс. м3/сутки (с 2021 года до декабря 2022 года, увеличение показателя на 0,4%). </w:t>
      </w:r>
    </w:p>
    <w:p w14:paraId="03C04A42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Реализация региональной программы позволит дополнительно обеспечить 312 281 человек качественной питьевой водой и соответственно увеличить долю населения автономного округа, обеспеченного качественной питьевой водой из систем централизованного водоснабжения на 18,7%, долю городского населения автономного округа, обеспеченного качественной питьевой водой из систем централизованного водоснабжения на 20,2%.</w:t>
      </w:r>
    </w:p>
    <w:p w14:paraId="02ED67A0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период 2019-2021 годы региональной программой запланировано выполнение работ по объекту «Реконструкция ВОС-3 в г. Пыть-Ях». </w:t>
      </w:r>
    </w:p>
    <w:p w14:paraId="68AD0797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городе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Пыть-Яхе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доля населения, охваченная системой централизованного водоснабжения, составляет 96,6%, или 2,3% от населения автономного округа.</w:t>
      </w:r>
    </w:p>
    <w:p w14:paraId="51091AFA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Качество воды, подаваемой в водопроводную сеть города потребителям, не соответствует санитарным требованиям.</w:t>
      </w:r>
    </w:p>
    <w:p w14:paraId="655CC19C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С целью улучшения качества водоснабжения города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требуется вывод из эксплуатации водозабора ВОС-2 с предварительной реконструкцией и увеличением мощности ВОС-3. </w:t>
      </w:r>
    </w:p>
    <w:p w14:paraId="327C60E1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сентябре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месяце 2019 года заключен муниципальный контракт на выполнение работ по реконструкции объекта: «Реконструкция ВОС-3 в г. Пыть-Ях</w:t>
      </w:r>
      <w:r w:rsidRPr="00571867">
        <w:rPr>
          <w:rFonts w:ascii="Times New Roman" w:hAnsi="Times New Roman" w:cs="Times New Roman"/>
          <w:i/>
          <w:sz w:val="28"/>
          <w:szCs w:val="28"/>
        </w:rPr>
        <w:t>» (МК №0187300019419000117 от 30.09.2019 с ООО «Универсал СК»)</w:t>
      </w:r>
      <w:r w:rsidRPr="00571867">
        <w:rPr>
          <w:rFonts w:ascii="Times New Roman" w:hAnsi="Times New Roman" w:cs="Times New Roman"/>
          <w:sz w:val="28"/>
          <w:szCs w:val="28"/>
        </w:rPr>
        <w:t xml:space="preserve">, предусматривающий обеспечение 24-часового онлайн-видеонаблюдения за выполнением работ </w:t>
      </w:r>
      <w:r w:rsidRPr="00571867">
        <w:rPr>
          <w:rFonts w:ascii="Times New Roman" w:hAnsi="Times New Roman" w:cs="Times New Roman"/>
          <w:i/>
          <w:sz w:val="28"/>
          <w:szCs w:val="28"/>
        </w:rPr>
        <w:t>(с трансляцией в информационно-телекоммуникационной сети "Интернет")</w:t>
      </w:r>
      <w:r w:rsidRPr="00571867">
        <w:rPr>
          <w:rFonts w:ascii="Times New Roman" w:hAnsi="Times New Roman" w:cs="Times New Roman"/>
          <w:sz w:val="28"/>
          <w:szCs w:val="28"/>
        </w:rPr>
        <w:t xml:space="preserve">. Срок ввода объекта в эксплуатацию 2021 год. </w:t>
      </w:r>
    </w:p>
    <w:p w14:paraId="689D5E18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Финансовые средства, запланированные для реализации данного мероприятия в 2019 году на сумму 97,3 млн. рублей, в том числе средства федерального бюджета в размере 25,4 млн. рублей, освоены в полном объеме.</w:t>
      </w:r>
    </w:p>
    <w:p w14:paraId="782FAE0F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>В настоящее время подрядной организацией выполнены работы подготовительного характера (вырубка леса под отсыпку, производство работ по демонтажу ограждений, демонтаж металлоконструкций и оборудованию не задействованных в производстве очистки воды, работы по частичной планировке территории ВОС-3, устройство внеплощадочных инженерных сетей, напорный канализационный коллектор, водоводы), ведутся строительно-монтажные работы в соответствии с графиком выполнения работ (производится закупка и поставка материалов и оборудования, выполнена забивка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свай главного корпуса площадки ВОС-3, ограждение). </w:t>
      </w:r>
    </w:p>
    <w:p w14:paraId="58357281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Планируемый срок освоения средств 2-4 квартал 2020 года.</w:t>
      </w:r>
    </w:p>
    <w:p w14:paraId="15769ED9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Реализация мероприятия по реконструкции ВОС-3 позволит уже в начале 2021 года обеспечить 23 000 человек качественной питьевой водой и соответственно увеличить долю населения автономного округа, обеспеченного качественной питьевой водой из систем централизованного водоснабжения на 1,4%.</w:t>
      </w:r>
    </w:p>
    <w:p w14:paraId="02B8B876" w14:textId="77777777" w:rsidR="004B3BEC" w:rsidRPr="00571867" w:rsidRDefault="004B3BE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 остальным объектам, включенным в региональную программу, ведется разработка проектно-сметной документации. Ориентировочный срок получения положительного заключения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гоэкспетизы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– сентябрь 2020 года.</w:t>
      </w:r>
    </w:p>
    <w:p w14:paraId="439887BF" w14:textId="77777777" w:rsidR="004B3BEC" w:rsidRPr="00571867" w:rsidRDefault="004B3BEC" w:rsidP="0093499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</w:rPr>
        <w:t xml:space="preserve">О целевых </w:t>
      </w:r>
      <w:proofErr w:type="gramStart"/>
      <w:r w:rsidRPr="00571867">
        <w:rPr>
          <w:rFonts w:ascii="Times New Roman" w:hAnsi="Times New Roman" w:cs="Times New Roman"/>
          <w:b/>
          <w:i/>
          <w:sz w:val="28"/>
          <w:szCs w:val="28"/>
        </w:rPr>
        <w:t>показателях</w:t>
      </w:r>
      <w:proofErr w:type="gramEnd"/>
      <w:r w:rsidRPr="00571867">
        <w:rPr>
          <w:rFonts w:ascii="Times New Roman" w:hAnsi="Times New Roman" w:cs="Times New Roman"/>
          <w:b/>
          <w:i/>
          <w:sz w:val="28"/>
          <w:szCs w:val="28"/>
        </w:rPr>
        <w:t xml:space="preserve"> регионального проекта</w:t>
      </w:r>
    </w:p>
    <w:p w14:paraId="4D9C78E7" w14:textId="74D8390A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1. Проектом «Чистая вода» для автономного округа –</w:t>
      </w:r>
      <w:r w:rsidR="00460F4C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>установлено достижение показателей до 2024 года:</w:t>
      </w:r>
    </w:p>
    <w:p w14:paraId="06D70E43" w14:textId="77777777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-доля населения автономного округа, обеспеченного качественной питьевой водой из систем централизованного водоснабжения достижение до 2024 года – 88,1% (базовый показатель - 85,9%);</w:t>
      </w:r>
    </w:p>
    <w:p w14:paraId="034AD9BD" w14:textId="77777777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-доля городского населения автономного округа, обеспеченного качественной питьевой водой из систем централизованного водоснабжения, достижение до 2024 года – 99% (базовый показатель - 87,3%).</w:t>
      </w:r>
    </w:p>
    <w:p w14:paraId="698FE061" w14:textId="77777777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Согласно проекту, базовое значение показателя «Доля населения Российской Федерации, обеспеченного качественной питьевой водой из систем централизованного водоснабжения» установлено в соответствии с данными Федеральной службы в сфере защиты прав потребителей и благополучия человека, опубликованными в Государственном докладе «О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>состоянии санитарно-эпидемиологического благополучия населения в Российской Федерации в 2017 году».</w:t>
      </w:r>
    </w:p>
    <w:p w14:paraId="4F9FD656" w14:textId="77777777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Указанный показатель определен как процентное отношение численности населения, обеспеченного доброкачественной и условно доброкачественной питьевой водой, к общей численности населения, проживающего на территории Российской Федерации в отчетном году.</w:t>
      </w:r>
    </w:p>
    <w:p w14:paraId="41EE7DB4" w14:textId="77777777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>Согласно плану мероприятий по реализации проекта «Чистая вода», с целью оценки повышения качества питьевой воды, подаваемой централизованными системами питьевого и хозяйственно-бытового водоснабжения, с учетом реализации мероприятий федерального проекта «Чистая вода», руководителем Федеральной службы по надзору в сфере защиты прав потребителей и благополучия человека, утверждены методические рекомендации MP 2.1.4.0143-19 «Методика по оценке повышения качества питьевой воды, подаваемой системами централизованного питьевого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водоснабжения» (далее </w:t>
      </w:r>
      <w:r w:rsidR="006B13F4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MP</w:t>
      </w:r>
      <w:r w:rsidR="006B13F4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2.1.4.0143-19). </w:t>
      </w:r>
    </w:p>
    <w:p w14:paraId="755941C5" w14:textId="77777777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>Также согласно плану мероприятий по реализации проекта «Чистая вода», проведена оценка состояния объектов централизованных систем водоснабжения и водоподготовки на предмет соответствия установленным показателям качества и безопасности питьевого водоснабжения (далее – инвентаризация) с учетом информации, об обеспеченности населения автономного округа качественной питьевой водой в 2019 году, подготовленной Управлением Федеральной службы по надзору в сфере защиты прав потребителей и благополучия человека по автономному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округу в соответствии с Методикой МР 2.1.4.0143-19.</w:t>
      </w:r>
    </w:p>
    <w:p w14:paraId="7C3D2B88" w14:textId="77777777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По результатам инвентаризации выявлено значительное снижение обеспеченности населения автономного округа качественной питьевой водой по сравнению с установленными показателями федерального проекта по субъектам Российской Федерации:</w:t>
      </w:r>
    </w:p>
    <w:p w14:paraId="51BC021B" w14:textId="0AC28764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-доля населения автономного округа, обеспеченного качественной питьевой водой из систем централизованного водоснабжения - 71,66%; </w:t>
      </w:r>
    </w:p>
    <w:p w14:paraId="7DE22467" w14:textId="77777777" w:rsidR="00460F4C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-доля городского населения автономного округа, обеспеченного качественной питьевой водой из систем централизо</w:t>
      </w:r>
      <w:r w:rsidR="00460F4C">
        <w:rPr>
          <w:rFonts w:ascii="Times New Roman" w:hAnsi="Times New Roman" w:cs="Times New Roman"/>
          <w:sz w:val="28"/>
          <w:szCs w:val="28"/>
        </w:rPr>
        <w:t>ванного водоснабжения - 74,67%.</w:t>
      </w:r>
    </w:p>
    <w:p w14:paraId="6CCB590A" w14:textId="57D412CD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Правительством автономного округа направлялись письма в адрес Минстроя России (от 27.08.2019 № 01-Исх-АЗ-20543) и Минприроды России (от 04.12.2019 № 01-Исх-ЗА-30030) о корректировке показателей паспорта федерального проекта:</w:t>
      </w:r>
    </w:p>
    <w:p w14:paraId="5023CC98" w14:textId="3ABDC4BD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- доля населения </w:t>
      </w:r>
      <w:r w:rsidR="00460F4C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>, обеспеченного качественной питьевой водой из систем централизованного водоснабжения, в 2019 году с 85,9% (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базовый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>) на 71,66% (фактический);</w:t>
      </w:r>
    </w:p>
    <w:p w14:paraId="086CB5B8" w14:textId="36819075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доля городского населения автономного округа, обеспеченного качественной питьевой водой из систем централизованного водоснабжения, в 2019 году с 87,3% (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базовый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>) на 74,67% (фактический), в 2024 году с 99% на 94,97%.</w:t>
      </w:r>
    </w:p>
    <w:p w14:paraId="4D8406CB" w14:textId="77777777" w:rsidR="004B3BEC" w:rsidRPr="00571867" w:rsidRDefault="004B3BEC" w:rsidP="0023580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В свою очередь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направил письмо в адрес Минстроя России и Минприроды России (от 28.02.2020 № 02/3047-2020-14) с предложением согласования базовых показателей, установленных в Федеральном проекте для автономного округа без изменений, изначально определяя условия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не достижения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показателей как по годам, так и в целом по итогам реализации Проекта.</w:t>
      </w:r>
    </w:p>
    <w:p w14:paraId="5D05875D" w14:textId="77777777" w:rsidR="004B3BEC" w:rsidRPr="00571867" w:rsidRDefault="004B3BEC" w:rsidP="0023580C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ответ на вышеуказанное письмо Правительством автономного округа направлен запрос (от 13.03.2020 № 01-Исх-ЗА-6885) в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и Минстрой России с просьбой поддержать корректировку показателей, установленных Федеральным проектом</w:t>
      </w:r>
    </w:p>
    <w:p w14:paraId="3826F106" w14:textId="77777777" w:rsidR="004B3BEC" w:rsidRPr="00571867" w:rsidRDefault="004B3BEC" w:rsidP="0023580C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866"/>
        <w:gridCol w:w="796"/>
        <w:gridCol w:w="1046"/>
        <w:gridCol w:w="851"/>
      </w:tblGrid>
      <w:tr w:rsidR="004B3BEC" w:rsidRPr="00571867" w14:paraId="63384668" w14:textId="77777777" w:rsidTr="0017552A">
        <w:trPr>
          <w:trHeight w:val="315"/>
        </w:trPr>
        <w:tc>
          <w:tcPr>
            <w:tcW w:w="812" w:type="dxa"/>
            <w:shd w:val="clear" w:color="auto" w:fill="auto"/>
            <w:noWrap/>
            <w:vAlign w:val="bottom"/>
            <w:hideMark/>
          </w:tcPr>
          <w:p w14:paraId="48F93EC8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0B2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0B2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866" w:type="dxa"/>
            <w:shd w:val="clear" w:color="auto" w:fill="auto"/>
            <w:noWrap/>
            <w:vAlign w:val="center"/>
            <w:hideMark/>
          </w:tcPr>
          <w:p w14:paraId="1CEA6310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66E71F92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2019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BB31E2C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 2019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995AAC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2020</w:t>
            </w:r>
          </w:p>
        </w:tc>
      </w:tr>
      <w:tr w:rsidR="004B3BEC" w:rsidRPr="00571867" w14:paraId="5F05B26D" w14:textId="77777777" w:rsidTr="0017552A">
        <w:trPr>
          <w:trHeight w:val="420"/>
        </w:trPr>
        <w:tc>
          <w:tcPr>
            <w:tcW w:w="9371" w:type="dxa"/>
            <w:gridSpan w:val="5"/>
            <w:shd w:val="clear" w:color="auto" w:fill="auto"/>
            <w:noWrap/>
            <w:vAlign w:val="bottom"/>
            <w:hideMark/>
          </w:tcPr>
          <w:p w14:paraId="00F20064" w14:textId="77777777" w:rsidR="004B3BEC" w:rsidRPr="00460F4C" w:rsidRDefault="006B13F4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Региональный проект</w:t>
            </w:r>
            <w:r w:rsidR="004B3BEC"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«Чистая вода»</w:t>
            </w:r>
          </w:p>
        </w:tc>
      </w:tr>
      <w:tr w:rsidR="004B3BEC" w:rsidRPr="00571867" w14:paraId="5D81E080" w14:textId="77777777" w:rsidTr="0017552A">
        <w:trPr>
          <w:trHeight w:val="96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89ADEFB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6" w:type="dxa"/>
            <w:shd w:val="clear" w:color="auto" w:fill="auto"/>
            <w:hideMark/>
          </w:tcPr>
          <w:p w14:paraId="68693140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 Ханты-Мансийского автономного округа - Югры, обеспеченного качественной питьевой водой из систем централизованного водоснабжения, %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26935E03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E8A52EE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9C7D5C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4B3BEC" w:rsidRPr="00571867" w14:paraId="72F83074" w14:textId="77777777" w:rsidTr="0017552A">
        <w:trPr>
          <w:trHeight w:val="99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5A8E8389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6" w:type="dxa"/>
            <w:shd w:val="clear" w:color="auto" w:fill="auto"/>
            <w:hideMark/>
          </w:tcPr>
          <w:p w14:paraId="28591455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городского населения Ханты-Мансийского автономного округа - Югры, обеспеченного качественной питьевой водой из систем централизованного водоснабжения, %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7C6DDA7D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D63F6E8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03E1BF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87,3</w:t>
            </w:r>
          </w:p>
        </w:tc>
      </w:tr>
      <w:tr w:rsidR="004B3BEC" w:rsidRPr="00571867" w14:paraId="46D818E8" w14:textId="77777777" w:rsidTr="0017552A">
        <w:trPr>
          <w:trHeight w:val="390"/>
        </w:trPr>
        <w:tc>
          <w:tcPr>
            <w:tcW w:w="9371" w:type="dxa"/>
            <w:gridSpan w:val="5"/>
            <w:shd w:val="clear" w:color="auto" w:fill="auto"/>
            <w:noWrap/>
            <w:vAlign w:val="bottom"/>
            <w:hideMark/>
          </w:tcPr>
          <w:p w14:paraId="3667CAB3" w14:textId="77777777" w:rsidR="004B3BEC" w:rsidRPr="00460F4C" w:rsidRDefault="006B13F4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Региональный проект «</w:t>
            </w:r>
            <w:r w:rsidR="004B3BEC"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Комп</w:t>
            </w: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лексная система обращения с ТКО»</w:t>
            </w:r>
          </w:p>
        </w:tc>
      </w:tr>
      <w:tr w:rsidR="004B3BEC" w:rsidRPr="00571867" w14:paraId="347FC0E7" w14:textId="77777777" w:rsidTr="0017552A">
        <w:trPr>
          <w:trHeight w:val="645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6B405AFD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6" w:type="dxa"/>
            <w:shd w:val="clear" w:color="auto" w:fill="auto"/>
            <w:hideMark/>
          </w:tcPr>
          <w:p w14:paraId="1EEF8C88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твердых коммунальных отходов, направленных на утилизацию, в общем объеме образованных твердых коммунальных отходов, %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66EEF12E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7A75F41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FE2FE1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3BEC" w:rsidRPr="00571867" w14:paraId="77F617BA" w14:textId="77777777" w:rsidTr="0017552A">
        <w:trPr>
          <w:trHeight w:val="675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41822A1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6" w:type="dxa"/>
            <w:shd w:val="clear" w:color="auto" w:fill="auto"/>
            <w:hideMark/>
          </w:tcPr>
          <w:p w14:paraId="4CF5439E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твердых коммунальных отходов, направленных на обработку в общем объеме образованных твердых коммунальных отходов, %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782FE906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10B8935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9BA42D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4B3BEC" w:rsidRPr="00571867" w14:paraId="1375C27D" w14:textId="77777777" w:rsidTr="0017552A">
        <w:trPr>
          <w:trHeight w:val="315"/>
        </w:trPr>
        <w:tc>
          <w:tcPr>
            <w:tcW w:w="9371" w:type="dxa"/>
            <w:gridSpan w:val="5"/>
            <w:shd w:val="clear" w:color="auto" w:fill="auto"/>
            <w:noWrap/>
            <w:vAlign w:val="bottom"/>
            <w:hideMark/>
          </w:tcPr>
          <w:p w14:paraId="36F9426B" w14:textId="77777777" w:rsidR="004B3BEC" w:rsidRPr="00460F4C" w:rsidRDefault="006B13F4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Региональный проект «</w:t>
            </w:r>
            <w:r w:rsidR="004B3BEC"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Сохранен</w:t>
            </w: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ие лесов»</w:t>
            </w:r>
          </w:p>
        </w:tc>
      </w:tr>
      <w:tr w:rsidR="004B3BEC" w:rsidRPr="00571867" w14:paraId="41D8BFF6" w14:textId="77777777" w:rsidTr="0017552A">
        <w:trPr>
          <w:trHeight w:val="63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7B2F10E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6" w:type="dxa"/>
            <w:shd w:val="clear" w:color="auto" w:fill="auto"/>
            <w:hideMark/>
          </w:tcPr>
          <w:p w14:paraId="16D6700B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площади </w:t>
            </w:r>
            <w:proofErr w:type="spell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лесоразведения к площади вырубленных и погибших лесных насаждений, %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3B951430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1344622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73783E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4B3BEC" w:rsidRPr="00571867" w14:paraId="3F3E04BE" w14:textId="77777777" w:rsidTr="0017552A">
        <w:trPr>
          <w:trHeight w:val="435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3490740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6" w:type="dxa"/>
            <w:shd w:val="clear" w:color="auto" w:fill="auto"/>
            <w:hideMark/>
          </w:tcPr>
          <w:p w14:paraId="13A7F5A6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лесоразведения, тыс. га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2D879B27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657E356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24,707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B92E9D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4B3BEC" w:rsidRPr="00571867" w14:paraId="543B9EBE" w14:textId="77777777" w:rsidTr="0017552A">
        <w:trPr>
          <w:trHeight w:val="39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4948C058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6" w:type="dxa"/>
            <w:shd w:val="clear" w:color="auto" w:fill="auto"/>
            <w:hideMark/>
          </w:tcPr>
          <w:p w14:paraId="0707C936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выращенного посадочного материала лесных растений, </w:t>
            </w:r>
            <w:proofErr w:type="gram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proofErr w:type="gram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50BEDCE8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52D8447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386304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4B3BEC" w:rsidRPr="00571867" w14:paraId="7E180898" w14:textId="77777777" w:rsidTr="0017552A">
        <w:trPr>
          <w:trHeight w:val="39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E45B678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66" w:type="dxa"/>
            <w:shd w:val="clear" w:color="auto" w:fill="auto"/>
            <w:hideMark/>
          </w:tcPr>
          <w:p w14:paraId="2375CC19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Запас семян лесных растений для </w:t>
            </w:r>
            <w:proofErr w:type="spell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лесоразведения, тонн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79239EE4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693796D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A63A51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4B3BEC" w:rsidRPr="00571867" w14:paraId="7B3EED11" w14:textId="77777777" w:rsidTr="0017552A">
        <w:trPr>
          <w:trHeight w:val="405"/>
        </w:trPr>
        <w:tc>
          <w:tcPr>
            <w:tcW w:w="9371" w:type="dxa"/>
            <w:gridSpan w:val="5"/>
            <w:shd w:val="clear" w:color="auto" w:fill="auto"/>
            <w:noWrap/>
            <w:vAlign w:val="bottom"/>
            <w:hideMark/>
          </w:tcPr>
          <w:p w14:paraId="7B0EA0E2" w14:textId="77777777" w:rsidR="004B3BEC" w:rsidRPr="00460F4C" w:rsidRDefault="006B13F4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Региональный проект «</w:t>
            </w:r>
            <w:r w:rsidR="004B3BEC"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Чистая страна</w:t>
            </w: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»</w:t>
            </w:r>
          </w:p>
        </w:tc>
      </w:tr>
      <w:tr w:rsidR="004B3BEC" w:rsidRPr="00571867" w14:paraId="6481B49C" w14:textId="77777777" w:rsidTr="0017552A">
        <w:trPr>
          <w:trHeight w:val="645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819A5D4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6" w:type="dxa"/>
            <w:shd w:val="clear" w:color="auto" w:fill="auto"/>
            <w:hideMark/>
          </w:tcPr>
          <w:p w14:paraId="4AFB8B35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Ликвидированы все выявленные на 1 января 2018 года несанкционированные свалки в границах городов 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2F185E40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4E4899A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7FB64E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BEC" w:rsidRPr="00571867" w14:paraId="5FF97E39" w14:textId="77777777" w:rsidTr="0017552A">
        <w:trPr>
          <w:trHeight w:val="975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5EFAC28D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6" w:type="dxa"/>
            <w:shd w:val="clear" w:color="auto" w:fill="auto"/>
            <w:hideMark/>
          </w:tcPr>
          <w:p w14:paraId="55067B0E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населения, качество жизни которого улучшится в связи с ликвидацией и рекультивацией объектов накопленного вреда окружающей среде, тыс. чел.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74ABAE23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9445DB0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CB1535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4B3BEC" w:rsidRPr="00571867" w14:paraId="7451AA1E" w14:textId="77777777" w:rsidTr="0017552A">
        <w:trPr>
          <w:trHeight w:val="975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16C4719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6" w:type="dxa"/>
            <w:shd w:val="clear" w:color="auto" w:fill="auto"/>
            <w:hideMark/>
          </w:tcPr>
          <w:p w14:paraId="31F03D42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восстановленных, в том числе </w:t>
            </w:r>
            <w:proofErr w:type="spell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 подверженных негативному воздействию накопленного вреда </w:t>
            </w: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среде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686AE923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87ED916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5B22C4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4B3BEC" w:rsidRPr="00571867" w14:paraId="0BC5ECBA" w14:textId="77777777" w:rsidTr="0017552A">
        <w:trPr>
          <w:trHeight w:val="45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BF836D5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66" w:type="dxa"/>
            <w:shd w:val="clear" w:color="auto" w:fill="auto"/>
            <w:hideMark/>
          </w:tcPr>
          <w:p w14:paraId="7C5C85FB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ликвидированных   шламовых амбаров 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048CF116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E09990F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41938A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B3BEC" w:rsidRPr="00571867" w14:paraId="27CFDD95" w14:textId="77777777" w:rsidTr="0017552A">
        <w:trPr>
          <w:trHeight w:val="69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43175C02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6" w:type="dxa"/>
            <w:shd w:val="clear" w:color="auto" w:fill="auto"/>
            <w:hideMark/>
          </w:tcPr>
          <w:p w14:paraId="72319AA8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нерекультивированных</w:t>
            </w:r>
            <w:proofErr w:type="spell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нефтезагрязненных</w:t>
            </w:r>
            <w:proofErr w:type="spell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 к общему объему </w:t>
            </w:r>
            <w:proofErr w:type="spell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нефтезагрязненных</w:t>
            </w:r>
            <w:proofErr w:type="spell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земель, %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74070861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CD95A10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60F626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4B3BEC" w:rsidRPr="00571867" w14:paraId="48643807" w14:textId="77777777" w:rsidTr="0017552A">
        <w:trPr>
          <w:trHeight w:val="315"/>
        </w:trPr>
        <w:tc>
          <w:tcPr>
            <w:tcW w:w="9371" w:type="dxa"/>
            <w:gridSpan w:val="5"/>
            <w:shd w:val="clear" w:color="auto" w:fill="auto"/>
            <w:noWrap/>
            <w:vAlign w:val="bottom"/>
            <w:hideMark/>
          </w:tcPr>
          <w:p w14:paraId="6C74656F" w14:textId="77777777" w:rsidR="004B3BEC" w:rsidRPr="00460F4C" w:rsidRDefault="006B13F4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Региональный проект «</w:t>
            </w:r>
            <w:r w:rsidR="004B3BEC"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Сохранение биологического разнообразия и </w:t>
            </w: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развитие экологического туризма»</w:t>
            </w:r>
          </w:p>
        </w:tc>
      </w:tr>
      <w:tr w:rsidR="004B3BEC" w:rsidRPr="00571867" w14:paraId="47E067D1" w14:textId="77777777" w:rsidTr="0017552A">
        <w:trPr>
          <w:trHeight w:val="63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47C6432D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6" w:type="dxa"/>
            <w:shd w:val="clear" w:color="auto" w:fill="auto"/>
            <w:hideMark/>
          </w:tcPr>
          <w:p w14:paraId="1C0BFF00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новых созданных особо охраняемых природных территорий (нарастающим итогом)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13425AD3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3A3107D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BC8252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3BEC" w:rsidRPr="00571867" w14:paraId="507CF1D8" w14:textId="77777777" w:rsidTr="0017552A">
        <w:trPr>
          <w:trHeight w:val="42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6FBA993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6" w:type="dxa"/>
            <w:shd w:val="clear" w:color="auto" w:fill="auto"/>
            <w:hideMark/>
          </w:tcPr>
          <w:p w14:paraId="7FA52E69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общей площади особо охраняемых природных территорий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7EF27351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63EF053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966A68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3BEC" w:rsidRPr="00571867" w14:paraId="27777B21" w14:textId="77777777" w:rsidTr="0017552A">
        <w:trPr>
          <w:trHeight w:val="63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6456D20B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6" w:type="dxa"/>
            <w:shd w:val="clear" w:color="auto" w:fill="auto"/>
            <w:hideMark/>
          </w:tcPr>
          <w:p w14:paraId="71C4E362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особо охраняемых природных территорий (нарастающим итогом)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29541C51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ACF10B1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011CC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B3BEC" w:rsidRPr="00571867" w14:paraId="72C2AA80" w14:textId="77777777" w:rsidTr="0017552A">
        <w:trPr>
          <w:trHeight w:val="315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DBB676C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66" w:type="dxa"/>
            <w:shd w:val="clear" w:color="auto" w:fill="auto"/>
            <w:hideMark/>
          </w:tcPr>
          <w:p w14:paraId="097B6A30" w14:textId="4A3995C6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выпущенной молоди Сибирского осетра (нарастающим итогом)</w:t>
            </w:r>
            <w:r w:rsidR="00C824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C82443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5EA55FA5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9531D3A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4 287,83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94FD35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B3BEC" w:rsidRPr="00571867" w14:paraId="625CB9DC" w14:textId="77777777" w:rsidTr="0017552A">
        <w:trPr>
          <w:trHeight w:val="315"/>
        </w:trPr>
        <w:tc>
          <w:tcPr>
            <w:tcW w:w="9371" w:type="dxa"/>
            <w:gridSpan w:val="5"/>
            <w:shd w:val="clear" w:color="auto" w:fill="auto"/>
            <w:noWrap/>
            <w:vAlign w:val="bottom"/>
            <w:hideMark/>
          </w:tcPr>
          <w:p w14:paraId="3113DEF2" w14:textId="77777777" w:rsidR="004B3BEC" w:rsidRPr="00460F4C" w:rsidRDefault="006B13F4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Региональный проект «</w:t>
            </w:r>
            <w:r w:rsidR="004B3BEC"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Сохран</w:t>
            </w:r>
            <w:r w:rsidRPr="00460F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ение уникальных водных объектов»</w:t>
            </w:r>
          </w:p>
        </w:tc>
      </w:tr>
      <w:tr w:rsidR="004B3BEC" w:rsidRPr="00571867" w14:paraId="31F35A01" w14:textId="77777777" w:rsidTr="0017552A">
        <w:trPr>
          <w:trHeight w:val="315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A5325DC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6" w:type="dxa"/>
            <w:shd w:val="clear" w:color="auto" w:fill="auto"/>
            <w:hideMark/>
          </w:tcPr>
          <w:p w14:paraId="02E022D8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очищенной  прибрежной полосы водных объектов, </w:t>
            </w:r>
            <w:proofErr w:type="gram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6BA57B9A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683B98F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287,88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728208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4B3BEC" w:rsidRPr="00571867" w14:paraId="3B200898" w14:textId="77777777" w:rsidTr="0017552A">
        <w:trPr>
          <w:trHeight w:val="630"/>
        </w:trPr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5FD09DD2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6" w:type="dxa"/>
            <w:shd w:val="clear" w:color="auto" w:fill="auto"/>
            <w:hideMark/>
          </w:tcPr>
          <w:p w14:paraId="614369BD" w14:textId="77777777" w:rsidR="004B3BEC" w:rsidRPr="000B2EC8" w:rsidRDefault="004B3BEC" w:rsidP="0023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вовлеченного в волонтерские акции, тыс. чел. (нарастающим итогом)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723C5970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0401F77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26,95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03E2CA" w14:textId="77777777" w:rsidR="004B3BEC" w:rsidRPr="000B2EC8" w:rsidRDefault="004B3BEC" w:rsidP="0023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56F6854F" w14:textId="77777777" w:rsidR="004B3BEC" w:rsidRDefault="004B3BEC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651C96" w14:textId="77777777" w:rsidR="006B13F4" w:rsidRPr="00571867" w:rsidRDefault="006B13F4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571867">
        <w:rPr>
          <w:rFonts w:ascii="Times New Roman" w:eastAsia="Calibri" w:hAnsi="Times New Roman" w:cs="Times New Roman"/>
          <w:b/>
          <w:sz w:val="28"/>
          <w:szCs w:val="28"/>
        </w:rPr>
        <w:t>ортфель проект</w:t>
      </w:r>
      <w:r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Pr="00571867">
        <w:rPr>
          <w:rFonts w:ascii="Times New Roman" w:eastAsia="Calibri" w:hAnsi="Times New Roman" w:cs="Times New Roman"/>
          <w:b/>
          <w:sz w:val="28"/>
          <w:szCs w:val="28"/>
        </w:rPr>
        <w:t xml:space="preserve"> «Безопасные и качественные автомобильные дороги»</w:t>
      </w:r>
    </w:p>
    <w:p w14:paraId="24068E1F" w14:textId="77777777" w:rsidR="004B3BEC" w:rsidRPr="00571867" w:rsidRDefault="004B3BEC" w:rsidP="0023580C">
      <w:pPr>
        <w:spacing w:after="0" w:line="240" w:lineRule="auto"/>
        <w:ind w:firstLine="64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национального проекта «Безопасные и качественные автомобильные дороги»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</w:t>
      </w:r>
      <w:r w:rsidR="006B13F4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05</w:t>
      </w:r>
      <w:r w:rsidR="006B13F4">
        <w:rPr>
          <w:rFonts w:ascii="Times New Roman" w:hAnsi="Times New Roman" w:cs="Times New Roman"/>
          <w:sz w:val="28"/>
          <w:szCs w:val="28"/>
        </w:rPr>
        <w:t>.10.2018 № 354-п «</w:t>
      </w:r>
      <w:r w:rsidRPr="00571867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Ханты-Мансийского автономного округа </w:t>
      </w:r>
      <w:r w:rsidR="006B13F4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6B13F4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>«Современная тр</w:t>
      </w:r>
      <w:r w:rsidR="006B13F4">
        <w:rPr>
          <w:rFonts w:ascii="Times New Roman" w:hAnsi="Times New Roman" w:cs="Times New Roman"/>
          <w:sz w:val="28"/>
          <w:szCs w:val="28"/>
        </w:rPr>
        <w:t>анспортная система» утверждена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государственная программа «Современная транспортная система» (в редакции от 06.03.2020).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государственной программы составляет 64 151 266,1 тыс. рублей.</w:t>
      </w:r>
    </w:p>
    <w:p w14:paraId="2A86F6C2" w14:textId="77777777" w:rsidR="000B0F66" w:rsidRPr="00571867" w:rsidRDefault="000B0F66" w:rsidP="0023580C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B13F4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571867">
        <w:rPr>
          <w:rFonts w:ascii="Times New Roman" w:eastAsia="Calibri" w:hAnsi="Times New Roman" w:cs="Times New Roman"/>
          <w:b/>
          <w:sz w:val="28"/>
          <w:szCs w:val="28"/>
        </w:rPr>
        <w:t>ортфель проект</w:t>
      </w:r>
      <w:r w:rsidR="006B13F4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Pr="00571867">
        <w:rPr>
          <w:rFonts w:ascii="Times New Roman" w:eastAsia="Calibri" w:hAnsi="Times New Roman" w:cs="Times New Roman"/>
          <w:b/>
          <w:sz w:val="28"/>
          <w:szCs w:val="28"/>
        </w:rPr>
        <w:t xml:space="preserve"> «Безопасные и качественные автомобильные дороги»</w:t>
      </w: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входит три федеральных проекта:</w:t>
      </w:r>
    </w:p>
    <w:p w14:paraId="16B52C7F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«Дорожная сеть»;</w:t>
      </w:r>
    </w:p>
    <w:p w14:paraId="3F78CA92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«Общесистемные меры развития дорожного хозяйства»;</w:t>
      </w:r>
    </w:p>
    <w:p w14:paraId="180012FE" w14:textId="77777777" w:rsidR="000B0F66" w:rsidRPr="00571867" w:rsidRDefault="000B0F66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«Безопасность дорожного движения».</w:t>
      </w:r>
    </w:p>
    <w:p w14:paraId="55E5467B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реализации регионального проекта принимают участие три городские агломерации: Ханты-Мансийская, 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Сургутская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Нижневартовская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7CDBCF7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proofErr w:type="gram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с рекомендациями Минтранса России для целей Национального проекта городские агломерации сформированы в крупнейших городских округах (численность населения более 250 тыс. человек и центры субъектов Российской Федерации). </w:t>
      </w:r>
    </w:p>
    <w:p w14:paraId="0AD7393C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Реализация регионального проекта осуществляется на автомобильных дорогах:</w:t>
      </w:r>
    </w:p>
    <w:p w14:paraId="7DBB5CAE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регионального и межмуниципального значения, протяженность на 31.12.2017(база) - 2 718,47 км; </w:t>
      </w:r>
    </w:p>
    <w:p w14:paraId="17DF6DA8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местного значения - 1 129,0 км (в составе улично-дорожной сети городских агломераций);</w:t>
      </w:r>
    </w:p>
    <w:p w14:paraId="717E95FA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федерального значения - 73,67 км (в составе улично-дорожной сети городских агломераций).</w:t>
      </w:r>
    </w:p>
    <w:p w14:paraId="204C90C2" w14:textId="77777777" w:rsidR="000B0F66" w:rsidRPr="00571867" w:rsidRDefault="000B0F66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71867">
        <w:rPr>
          <w:rFonts w:ascii="Times New Roman" w:eastAsia="Calibri" w:hAnsi="Times New Roman" w:cs="Times New Roman"/>
          <w:b/>
          <w:i/>
          <w:sz w:val="28"/>
          <w:szCs w:val="28"/>
        </w:rPr>
        <w:t>Региональный проект «Дорожная сеть»</w:t>
      </w:r>
    </w:p>
    <w:p w14:paraId="345A1C8C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По итогам реализации регионального проекта в 2019 году: </w:t>
      </w:r>
    </w:p>
    <w:p w14:paraId="0005F7F0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1) завершено строительством и реконструкцией 9 объектов, общей протяженностью 61,71 км, в том числе:</w:t>
      </w:r>
    </w:p>
    <w:p w14:paraId="000553D6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Автомобильные дороги регионального и межмуниципального значения: 3 объекта всего протяженностью 58,55 км;</w:t>
      </w:r>
    </w:p>
    <w:p w14:paraId="676DDB35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Улично-дорожная сеть городских агломераций (автомобильные дороги местного значения): 6 объектов, протяженностью всего 3,16 км.</w:t>
      </w:r>
    </w:p>
    <w:p w14:paraId="7C7F7D06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2) капитальным ремонтом и ремонтом 74 участка протяженностью 160,49 км, в том числе:</w:t>
      </w:r>
    </w:p>
    <w:p w14:paraId="41EC53F4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115,26 км – на региональной сети автодорог (22 участка);</w:t>
      </w:r>
    </w:p>
    <w:p w14:paraId="225D8C63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37,76 км – на дорогах местного значения городских агломераций (50 участков).</w:t>
      </w:r>
    </w:p>
    <w:p w14:paraId="79DF7625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7,47 км – на дорогах федерального значения (2 участка); </w:t>
      </w:r>
    </w:p>
    <w:p w14:paraId="0CC474E3" w14:textId="77777777" w:rsidR="000B0F66" w:rsidRPr="00571867" w:rsidRDefault="000B0F66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3) устройство освещения на 21 объекте, всего осуществлен ввод 20,38 км.</w:t>
      </w:r>
    </w:p>
    <w:p w14:paraId="67C4DD4A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Реализация регионального проекта в 2019 году позволила обеспечить достижение запланированных целевых показателей:</w:t>
      </w:r>
    </w:p>
    <w:p w14:paraId="066A3BE6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доля автомобильных дорог регионального и межмуниципального значения, соответствующих нормативным требованиям – 86,59% (план 86,59%);</w:t>
      </w:r>
    </w:p>
    <w:p w14:paraId="34889C21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доля дорожной сети городских агломераций, соответствующая нормативным требованиям 71,45% (план 71,45%), из них:</w:t>
      </w:r>
    </w:p>
    <w:p w14:paraId="77DA72F4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Ханты-Мансийская - 59,54% (план 59,54%);</w:t>
      </w:r>
    </w:p>
    <w:p w14:paraId="1278FA19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Сургутская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- 80,91% (план 80,91%);</w:t>
      </w:r>
    </w:p>
    <w:p w14:paraId="461F4382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Нижневартовская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- 65,68% (план 65,68%);</w:t>
      </w:r>
    </w:p>
    <w:p w14:paraId="386DB56F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доля автомобильных дорог федерального, регионального и межмуниципального значения, работающих в режиме перегрузки 5,63% (план 5,63%);</w:t>
      </w:r>
    </w:p>
    <w:p w14:paraId="63D629AE" w14:textId="5ADB6D1C" w:rsidR="000B0F66" w:rsidRPr="00571867" w:rsidRDefault="000B0F66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количество мест концентрации дорожно-транспортных происшествий (аварийно-опасных участков) на дорожной сети автономного округа, 59,5% (план 90%) или 22 участка.</w:t>
      </w:r>
    </w:p>
    <w:p w14:paraId="2A09E78E" w14:textId="77777777" w:rsidR="000B0F66" w:rsidRPr="00571867" w:rsidRDefault="000B0F66" w:rsidP="0023580C">
      <w:pPr>
        <w:pStyle w:val="a3"/>
        <w:spacing w:after="0" w:line="240" w:lineRule="auto"/>
        <w:ind w:left="0" w:firstLine="70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71867">
        <w:rPr>
          <w:rFonts w:ascii="Times New Roman" w:eastAsia="Calibri" w:hAnsi="Times New Roman" w:cs="Times New Roman"/>
          <w:b/>
          <w:i/>
          <w:sz w:val="28"/>
          <w:szCs w:val="28"/>
        </w:rPr>
        <w:t>Региональный проект «Общесистемные меры развития дорожного хозяйства»</w:t>
      </w:r>
    </w:p>
    <w:p w14:paraId="59050947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По итогам реализации проекта в 2019 году достигнуты запланированные значения целевых показателей:</w:t>
      </w:r>
    </w:p>
    <w:p w14:paraId="3141C8B4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- доля контрактов на осуществление дорожной деятельности, предусматривающих использование новых технологий и материалов, </w:t>
      </w:r>
      <w:r w:rsidRPr="00571867">
        <w:rPr>
          <w:rFonts w:ascii="Times New Roman" w:eastAsia="Calibri" w:hAnsi="Times New Roman" w:cs="Times New Roman"/>
          <w:sz w:val="28"/>
          <w:szCs w:val="28"/>
        </w:rPr>
        <w:lastRenderedPageBreak/>
        <w:t>включенных в Реестр новых и наилучших технологий, материалов и технологических решений повторного применения, – 47,4% (план – 10%);</w:t>
      </w:r>
    </w:p>
    <w:p w14:paraId="43BD680C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доля контрактов на осуществление дорожной деятельности, предусматривающих выполнение работ на принципах контракта жизненного цикла, предусматривающего объединение в один контракт различных видов дорожных работ, – 10,5% (план – 10%);</w:t>
      </w:r>
    </w:p>
    <w:p w14:paraId="544D7936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- увеличение количества стационарных камер 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фотовидеофиксации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нарушений правил дорожного движения на автомобильных дорогах федерального, регионального или межмуниципального, местного значения от базового количества 2017 года – 138,9% (план – 111%).</w:t>
      </w:r>
    </w:p>
    <w:p w14:paraId="3B2FF930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целях профилактики правонарушений и снижения аварийности на сети автомобильных дорог регионального и межмуниципального значения смонтировано 100 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вандалозащищенных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боксов, в которых ежедневно устанавливаются 52 комплекса фото-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видеофиксации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автоматической фото-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видеофиксации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нарушений правил дорожного движения, используется 35 активных муляжей.</w:t>
      </w:r>
      <w:proofErr w:type="gramEnd"/>
    </w:p>
    <w:p w14:paraId="3A7787D8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За 2019 год по выявленным на автомобильных дорогах автономного округа техническими средствами нарушениям ПДД вынесено 1 394 тыс. постановлений на сумму 874,9 млн. рублей, взыскано 577,4 млн. рублей. </w:t>
      </w:r>
    </w:p>
    <w:p w14:paraId="16A34868" w14:textId="26B8BEF5" w:rsidR="000B0F66" w:rsidRPr="00460F4C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0F4C">
        <w:rPr>
          <w:rFonts w:ascii="Times New Roman" w:eastAsia="Calibri" w:hAnsi="Times New Roman" w:cs="Times New Roman"/>
          <w:b/>
          <w:i/>
          <w:sz w:val="28"/>
          <w:szCs w:val="28"/>
        </w:rPr>
        <w:t>Региональный проект «Б</w:t>
      </w:r>
      <w:r w:rsidR="00460F4C">
        <w:rPr>
          <w:rFonts w:ascii="Times New Roman" w:eastAsia="Calibri" w:hAnsi="Times New Roman" w:cs="Times New Roman"/>
          <w:b/>
          <w:i/>
          <w:sz w:val="28"/>
          <w:szCs w:val="28"/>
        </w:rPr>
        <w:t>езопасность дорожного движения»</w:t>
      </w:r>
      <w:r w:rsidRPr="00460F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11D7695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eastAsia="Calibri" w:hAnsi="Times New Roman" w:cs="Times New Roman"/>
          <w:sz w:val="28"/>
          <w:szCs w:val="28"/>
        </w:rPr>
        <w:t>В 2019 году в ходе реализации регионального проекта выполнены мероприятия по освещению в средствах массовой информации вопросов безопасности дорожного движения и проведению социальных кампаний, направленных на привлечение внимания населения к основным факторам риска в дорожном движении и их профилактике, включая развитие детско-юношеских автошкол, отрядов юных инспекторов движения, проведение окружных соревнований среди отрядов юных инспекторов движения «Безопасное колесо».</w:t>
      </w:r>
      <w:proofErr w:type="gramEnd"/>
    </w:p>
    <w:p w14:paraId="325AD978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Проведены мероприятия по повышению квалификации сотрудников пожарно-спасательных подразделений МЧС России, принимающих участие в ликвидации дорожно-транспортных происшествий.</w:t>
      </w:r>
    </w:p>
    <w:p w14:paraId="625591EE" w14:textId="59A8EB42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По данным УГИБДД УМВД России по </w:t>
      </w:r>
      <w:r w:rsidR="00460F4C">
        <w:rPr>
          <w:rFonts w:ascii="Times New Roman" w:eastAsia="Calibri" w:hAnsi="Times New Roman" w:cs="Times New Roman"/>
          <w:sz w:val="28"/>
          <w:szCs w:val="28"/>
        </w:rPr>
        <w:t>автономному округу</w:t>
      </w: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показатели аварийности по итогам 2019 года составили:</w:t>
      </w:r>
    </w:p>
    <w:p w14:paraId="07CC404A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- общее количество зарегистрированных ДТП – 1 679 (2018 г. – </w:t>
      </w:r>
      <w:proofErr w:type="gramEnd"/>
    </w:p>
    <w:p w14:paraId="41CB0EC8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1 729, снижение 2,9%);</w:t>
      </w:r>
    </w:p>
    <w:p w14:paraId="2602D577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количество погибших в результате ДТП – 164 чел. (2018 г. – 165 чел., снижение 0,7%);</w:t>
      </w:r>
    </w:p>
    <w:p w14:paraId="55C402A8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количество пострадавших в результате ДТП – 2314 чел. (2018 г. – 2400 чел., снижение 3,6%).</w:t>
      </w:r>
    </w:p>
    <w:p w14:paraId="5BA6CB5C" w14:textId="7E3C2C5A" w:rsidR="000B0F66" w:rsidRPr="00571867" w:rsidRDefault="000B0F66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По результатам реализации проекта в 2019 году значение показателя «Количество погибших в дорожно-транспортных происшествиях на 100 тысяч населения, чел.» зафиксировано на уровне 9,8 чел. (план 11,8 чел.).</w:t>
      </w:r>
    </w:p>
    <w:p w14:paraId="28D46A94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1867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proofErr w:type="gramStart"/>
      <w:r w:rsidRPr="00571867">
        <w:rPr>
          <w:rFonts w:ascii="Times New Roman" w:eastAsia="Calibri" w:hAnsi="Times New Roman" w:cs="Times New Roman"/>
          <w:b/>
          <w:sz w:val="28"/>
          <w:szCs w:val="28"/>
        </w:rPr>
        <w:t>планах</w:t>
      </w:r>
      <w:proofErr w:type="gramEnd"/>
      <w:r w:rsidRPr="00571867">
        <w:rPr>
          <w:rFonts w:ascii="Times New Roman" w:eastAsia="Calibri" w:hAnsi="Times New Roman" w:cs="Times New Roman"/>
          <w:b/>
          <w:sz w:val="28"/>
          <w:szCs w:val="28"/>
        </w:rPr>
        <w:t xml:space="preserve"> по реализации Национального проекта в 2020 году.</w:t>
      </w:r>
    </w:p>
    <w:p w14:paraId="780987A7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В 2020 году на реализацию Национального проекта предусмотрено 9,168 млрд. рублей, из них: 1,359 млрд. рублей – федеральный бюджет.</w:t>
      </w:r>
    </w:p>
    <w:p w14:paraId="20A61458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lastRenderedPageBreak/>
        <w:t>Из них:</w:t>
      </w:r>
    </w:p>
    <w:p w14:paraId="1E67456B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7,194 млрд. рублей – на региональную дорожную сеть;</w:t>
      </w:r>
    </w:p>
    <w:p w14:paraId="7ADEDE5A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1,974 млрд. рублей – на местные дороги городских агломераций.</w:t>
      </w:r>
    </w:p>
    <w:p w14:paraId="530523A5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7186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Региональный проект «Дорожная сеть» </w:t>
      </w:r>
    </w:p>
    <w:p w14:paraId="07356203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Планируемые в 2020 году итоги реализации Программы дорожной деятельности:</w:t>
      </w:r>
    </w:p>
    <w:p w14:paraId="25FDC43D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завершение:</w:t>
      </w:r>
    </w:p>
    <w:p w14:paraId="135E2604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строительством и реконструкцией всего 71,26 км, из них:</w:t>
      </w:r>
    </w:p>
    <w:p w14:paraId="1DE5105E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68,90 км – автомобильные дороги регионального значения; </w:t>
      </w:r>
    </w:p>
    <w:p w14:paraId="77B1A05D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2,36 км – местного значения.</w:t>
      </w:r>
    </w:p>
    <w:p w14:paraId="74621528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- капитальным ремонтом и ремонтом всего 86,28 км, из них:</w:t>
      </w:r>
    </w:p>
    <w:p w14:paraId="71D285A8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63,25 км – автомобильные дороги регионального значения;</w:t>
      </w:r>
    </w:p>
    <w:p w14:paraId="345E6E0D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23,03 км – местного значения.</w:t>
      </w:r>
    </w:p>
    <w:p w14:paraId="25B0B17B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Устройство освещения всего на участках протяженностью 14,2 км:</w:t>
      </w:r>
    </w:p>
    <w:p w14:paraId="06957D79" w14:textId="3D15A4E4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13,00 км - автомобильные дороги регионального значения;</w:t>
      </w:r>
    </w:p>
    <w:p w14:paraId="2FFB50DE" w14:textId="77777777" w:rsidR="000B0F66" w:rsidRPr="00571867" w:rsidRDefault="000B0F66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1,2 км – местного значения.</w:t>
      </w:r>
    </w:p>
    <w:p w14:paraId="575A1A2E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71867">
        <w:rPr>
          <w:rFonts w:ascii="Times New Roman" w:eastAsia="Calibri" w:hAnsi="Times New Roman" w:cs="Times New Roman"/>
          <w:b/>
          <w:i/>
          <w:sz w:val="28"/>
          <w:szCs w:val="28"/>
        </w:rPr>
        <w:t>Региональный проект «Общесистемные меры развития дорожного хозяйства»</w:t>
      </w:r>
    </w:p>
    <w:p w14:paraId="36AB4621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В 2020 году будет продолжено развитие системы автоматической фиксации нарушений ПДД, в том числе, запланирована закупка 13 современных комплексов фото-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видеофиксации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нарушений ПДД и 40 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вандалозащищенных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боксов для их размещения на сети автомобильных дорог общего пользования.</w:t>
      </w:r>
    </w:p>
    <w:p w14:paraId="63AE3DA6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Сургутской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городской агломерации в 2020 году планируется выполнение первого этапа мероприятий по внедрению интеллектуальной транспортной системы, предусматривающей автоматизацию процессов управления дорожным движением, с привлечением средств федерального бюджета в размере 80,0 млн. рублей. </w:t>
      </w:r>
    </w:p>
    <w:p w14:paraId="2E7FE518" w14:textId="77777777" w:rsidR="000B0F66" w:rsidRPr="00571867" w:rsidRDefault="000B0F66" w:rsidP="0023580C">
      <w:pPr>
        <w:pStyle w:val="a3"/>
        <w:spacing w:after="0" w:line="240" w:lineRule="auto"/>
        <w:ind w:left="0" w:firstLine="709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71867">
        <w:rPr>
          <w:rFonts w:ascii="Times New Roman" w:eastAsia="Calibri" w:hAnsi="Times New Roman" w:cs="Times New Roman"/>
          <w:b/>
          <w:i/>
          <w:sz w:val="28"/>
          <w:szCs w:val="28"/>
        </w:rPr>
        <w:t>Региональный проект «Безопасность дорожного движения»</w:t>
      </w:r>
    </w:p>
    <w:p w14:paraId="7B8490BF" w14:textId="77777777" w:rsidR="000B0F66" w:rsidRPr="00571867" w:rsidRDefault="000B0F66" w:rsidP="0023580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2020 году будет продолжено выполнение мероприятий, профилактического характера, направленных на повышение безопасности дорожного движения, формирование законопослушного поведения участников дорожного движения на автомобильных дорогах. </w:t>
      </w:r>
    </w:p>
    <w:p w14:paraId="27B1F715" w14:textId="77777777" w:rsidR="000B0F66" w:rsidRPr="00571867" w:rsidRDefault="000B0F66" w:rsidP="0023580C">
      <w:pPr>
        <w:pStyle w:val="a3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60B8AB" w14:textId="4EB807DD" w:rsidR="000B0F66" w:rsidRDefault="000B0F66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Запланированы мероприятия по повышению квалификации сотрудников пожарно-спасательных подразделений МЧС России, принимающих участие в ликвидации дорожно-транспортных происшествий.</w:t>
      </w:r>
    </w:p>
    <w:p w14:paraId="05129988" w14:textId="77777777" w:rsidR="00460F4C" w:rsidRPr="00571867" w:rsidRDefault="00460F4C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99625F" w14:textId="77777777" w:rsidR="000B0F66" w:rsidRPr="00571867" w:rsidRDefault="000B0F66" w:rsidP="0023580C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>Целевые показатели национального проекта «Безопасные и качественные автомобильные дороги» 2019 году (план на 2020 год)</w:t>
      </w:r>
    </w:p>
    <w:p w14:paraId="655F9FDD" w14:textId="77777777" w:rsidR="000B0F66" w:rsidRPr="00571867" w:rsidRDefault="000B0F66" w:rsidP="0023580C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X="41" w:tblpY="1"/>
        <w:tblOverlap w:val="never"/>
        <w:tblW w:w="47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472"/>
        <w:gridCol w:w="1313"/>
        <w:gridCol w:w="943"/>
        <w:gridCol w:w="911"/>
      </w:tblGrid>
      <w:tr w:rsidR="000B0F66" w:rsidRPr="000B2EC8" w14:paraId="7BBED0E8" w14:textId="77777777" w:rsidTr="000B0F66">
        <w:tc>
          <w:tcPr>
            <w:tcW w:w="279" w:type="pct"/>
            <w:vMerge w:val="restart"/>
            <w:shd w:val="clear" w:color="auto" w:fill="auto"/>
          </w:tcPr>
          <w:p w14:paraId="2084DAD2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989" w:type="pct"/>
            <w:vMerge w:val="restart"/>
            <w:shd w:val="clear" w:color="auto" w:fill="auto"/>
          </w:tcPr>
          <w:p w14:paraId="23CB7598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Региональный проект / Целевой показатель</w:t>
            </w:r>
          </w:p>
        </w:tc>
        <w:tc>
          <w:tcPr>
            <w:tcW w:w="1228" w:type="pct"/>
            <w:gridSpan w:val="2"/>
            <w:shd w:val="clear" w:color="auto" w:fill="auto"/>
          </w:tcPr>
          <w:p w14:paraId="4F6B10C0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504" w:type="pct"/>
            <w:shd w:val="clear" w:color="auto" w:fill="auto"/>
          </w:tcPr>
          <w:p w14:paraId="596E68FE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 г.</w:t>
            </w:r>
          </w:p>
        </w:tc>
      </w:tr>
      <w:tr w:rsidR="000B0F66" w:rsidRPr="000B2EC8" w14:paraId="782C5413" w14:textId="77777777" w:rsidTr="000B0F66">
        <w:tc>
          <w:tcPr>
            <w:tcW w:w="279" w:type="pct"/>
            <w:vMerge/>
            <w:shd w:val="clear" w:color="auto" w:fill="auto"/>
          </w:tcPr>
          <w:p w14:paraId="62613F0D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9" w:type="pct"/>
            <w:vMerge/>
            <w:shd w:val="clear" w:color="auto" w:fill="auto"/>
          </w:tcPr>
          <w:p w14:paraId="47BCCFC8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317C0160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D4D91EB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23E3E09B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</w:tr>
      <w:tr w:rsidR="000B0F66" w:rsidRPr="000B2EC8" w14:paraId="698AD94C" w14:textId="77777777" w:rsidTr="000B0F66">
        <w:tc>
          <w:tcPr>
            <w:tcW w:w="279" w:type="pct"/>
            <w:shd w:val="clear" w:color="auto" w:fill="F2F2F2"/>
          </w:tcPr>
          <w:p w14:paraId="57A25ED4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1" w:type="pct"/>
            <w:gridSpan w:val="4"/>
            <w:shd w:val="clear" w:color="auto" w:fill="F2F2F2"/>
          </w:tcPr>
          <w:p w14:paraId="0B1CC3A9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Региональный проект «Дорожная сеть</w:t>
            </w:r>
          </w:p>
        </w:tc>
      </w:tr>
      <w:tr w:rsidR="000B0F66" w:rsidRPr="000B2EC8" w14:paraId="7396D957" w14:textId="77777777" w:rsidTr="000B0F66">
        <w:tc>
          <w:tcPr>
            <w:tcW w:w="279" w:type="pct"/>
            <w:shd w:val="clear" w:color="auto" w:fill="auto"/>
          </w:tcPr>
          <w:p w14:paraId="0EBF2D93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989" w:type="pct"/>
            <w:shd w:val="clear" w:color="auto" w:fill="auto"/>
          </w:tcPr>
          <w:p w14:paraId="574428A2" w14:textId="77777777" w:rsidR="000B0F66" w:rsidRPr="000B2EC8" w:rsidRDefault="000B0F66" w:rsidP="0023580C">
            <w:pPr>
              <w:tabs>
                <w:tab w:val="left" w:pos="1340"/>
                <w:tab w:val="left" w:pos="118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автомобильных дорог регионального </w:t>
            </w: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значения, соответствующих требованиям, %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6CD7AC96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86,59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904D940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86,59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3A0F2F50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90,28</w:t>
            </w:r>
          </w:p>
        </w:tc>
      </w:tr>
      <w:tr w:rsidR="000B0F66" w:rsidRPr="000B2EC8" w14:paraId="75A1D53D" w14:textId="77777777" w:rsidTr="000B0F66">
        <w:tc>
          <w:tcPr>
            <w:tcW w:w="279" w:type="pct"/>
            <w:shd w:val="clear" w:color="auto" w:fill="auto"/>
          </w:tcPr>
          <w:p w14:paraId="7D1CD12B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2989" w:type="pct"/>
            <w:shd w:val="clear" w:color="auto" w:fill="auto"/>
          </w:tcPr>
          <w:p w14:paraId="5591547B" w14:textId="77777777" w:rsidR="000B0F66" w:rsidRPr="000B2EC8" w:rsidRDefault="000B0F66" w:rsidP="0023580C">
            <w:pPr>
              <w:tabs>
                <w:tab w:val="left" w:pos="1340"/>
                <w:tab w:val="left" w:pos="118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дорожной сети 3 городских агломераций, находящаяся в нормативном состоянии, %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4362E83F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71,45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4749280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71,45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47251BA1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75,61</w:t>
            </w:r>
          </w:p>
        </w:tc>
      </w:tr>
      <w:tr w:rsidR="000B0F66" w:rsidRPr="000B2EC8" w14:paraId="1D5F0140" w14:textId="77777777" w:rsidTr="000B0F66">
        <w:tc>
          <w:tcPr>
            <w:tcW w:w="279" w:type="pct"/>
            <w:shd w:val="clear" w:color="auto" w:fill="auto"/>
          </w:tcPr>
          <w:p w14:paraId="5C7E78A0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989" w:type="pct"/>
            <w:shd w:val="clear" w:color="auto" w:fill="auto"/>
          </w:tcPr>
          <w:p w14:paraId="7AE66884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автомобильных дорог регионального значения, работающих в режиме перегрузки, %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74447A59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5,63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216A5D7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5,63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39E4E62C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5,46</w:t>
            </w:r>
          </w:p>
        </w:tc>
      </w:tr>
      <w:tr w:rsidR="000B0F66" w:rsidRPr="000B2EC8" w14:paraId="3BC0F310" w14:textId="77777777" w:rsidTr="000B0F66">
        <w:tc>
          <w:tcPr>
            <w:tcW w:w="279" w:type="pct"/>
            <w:shd w:val="clear" w:color="auto" w:fill="auto"/>
          </w:tcPr>
          <w:p w14:paraId="60BFC7DE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2989" w:type="pct"/>
            <w:shd w:val="clear" w:color="auto" w:fill="auto"/>
            <w:vAlign w:val="center"/>
          </w:tcPr>
          <w:p w14:paraId="386384C3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Количество мест концентрации дорожно-транспортных происшествий (аварийно-опасных участков) на дорожной сети, % 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5CE90302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90/33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2253938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59,5/30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1910FCDA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80/30</w:t>
            </w:r>
          </w:p>
        </w:tc>
      </w:tr>
      <w:tr w:rsidR="000B0F66" w:rsidRPr="000B2EC8" w14:paraId="256F47BF" w14:textId="77777777" w:rsidTr="000B0F66">
        <w:tc>
          <w:tcPr>
            <w:tcW w:w="279" w:type="pct"/>
            <w:shd w:val="clear" w:color="auto" w:fill="F2F2F2"/>
          </w:tcPr>
          <w:p w14:paraId="74398BAB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1" w:type="pct"/>
            <w:gridSpan w:val="4"/>
            <w:shd w:val="clear" w:color="auto" w:fill="F2F2F2"/>
            <w:vAlign w:val="center"/>
          </w:tcPr>
          <w:p w14:paraId="5EB01DAC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Региональный проект "Общесистемные меры развития дорожного хозяйства"</w:t>
            </w:r>
          </w:p>
        </w:tc>
      </w:tr>
      <w:tr w:rsidR="000B0F66" w:rsidRPr="000B2EC8" w14:paraId="7449400F" w14:textId="77777777" w:rsidTr="000B0F66">
        <w:tc>
          <w:tcPr>
            <w:tcW w:w="279" w:type="pct"/>
            <w:shd w:val="clear" w:color="auto" w:fill="auto"/>
          </w:tcPr>
          <w:p w14:paraId="39203252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989" w:type="pct"/>
            <w:shd w:val="clear" w:color="auto" w:fill="auto"/>
            <w:vAlign w:val="center"/>
          </w:tcPr>
          <w:p w14:paraId="233735A7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контрактов, предусматривающих использование новых технологий и материалов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1812148C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8AB0047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47,4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233646DD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0B0F66" w:rsidRPr="000B2EC8" w14:paraId="08AC61A6" w14:textId="77777777" w:rsidTr="000B0F66">
        <w:tc>
          <w:tcPr>
            <w:tcW w:w="279" w:type="pct"/>
            <w:shd w:val="clear" w:color="auto" w:fill="auto"/>
          </w:tcPr>
          <w:p w14:paraId="392B6CFF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2989" w:type="pct"/>
            <w:shd w:val="clear" w:color="auto" w:fill="auto"/>
            <w:vAlign w:val="center"/>
          </w:tcPr>
          <w:p w14:paraId="52013BB1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контрактов, предусматривающих выполнение работ на принципах контракта жизненного цикла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145BD2F7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1B90328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10,5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51BADC90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0B0F66" w:rsidRPr="000B2EC8" w14:paraId="0C459581" w14:textId="77777777" w:rsidTr="000B0F66">
        <w:tc>
          <w:tcPr>
            <w:tcW w:w="279" w:type="pct"/>
            <w:shd w:val="clear" w:color="auto" w:fill="auto"/>
          </w:tcPr>
          <w:p w14:paraId="582ACEE8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2989" w:type="pct"/>
            <w:shd w:val="clear" w:color="auto" w:fill="auto"/>
            <w:vAlign w:val="center"/>
          </w:tcPr>
          <w:p w14:paraId="7D507D8F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Количество стационарных камер </w:t>
            </w:r>
            <w:proofErr w:type="spellStart"/>
            <w:r w:rsidRPr="000B2EC8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фотовидеофиксации</w:t>
            </w:r>
            <w:proofErr w:type="spellEnd"/>
            <w:r w:rsidRPr="000B2EC8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13EDCAA4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483BA70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6C9431C0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</w:t>
            </w:r>
          </w:p>
        </w:tc>
      </w:tr>
      <w:tr w:rsidR="000B0F66" w:rsidRPr="000B2EC8" w14:paraId="5BDCCB26" w14:textId="77777777" w:rsidTr="000B0F66">
        <w:tc>
          <w:tcPr>
            <w:tcW w:w="279" w:type="pct"/>
            <w:shd w:val="clear" w:color="auto" w:fill="F2F2F2"/>
          </w:tcPr>
          <w:p w14:paraId="648527FD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21" w:type="pct"/>
            <w:gridSpan w:val="4"/>
            <w:shd w:val="clear" w:color="auto" w:fill="F2F2F2"/>
            <w:vAlign w:val="center"/>
          </w:tcPr>
          <w:p w14:paraId="635C029A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Региональный проект "Безопасность дорожного движения"</w:t>
            </w:r>
          </w:p>
        </w:tc>
      </w:tr>
      <w:tr w:rsidR="000B0F66" w:rsidRPr="000B2EC8" w14:paraId="326203C8" w14:textId="77777777" w:rsidTr="000B0F66">
        <w:tc>
          <w:tcPr>
            <w:tcW w:w="279" w:type="pct"/>
            <w:shd w:val="clear" w:color="auto" w:fill="auto"/>
          </w:tcPr>
          <w:p w14:paraId="406A5EA6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989" w:type="pct"/>
            <w:shd w:val="clear" w:color="auto" w:fill="auto"/>
            <w:vAlign w:val="center"/>
          </w:tcPr>
          <w:p w14:paraId="4BBDEB15" w14:textId="77777777" w:rsidR="000B0F66" w:rsidRPr="000B2EC8" w:rsidRDefault="000B0F66" w:rsidP="002358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погибших в дорожно-транспортных происшествиях на 100 тыс. человек, число погибших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4FF06A3B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11,8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5283EF6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9,8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040441EE" w14:textId="77777777" w:rsidR="000B0F66" w:rsidRPr="000B2EC8" w:rsidRDefault="000B0F66" w:rsidP="002358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2E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11,3</w:t>
            </w:r>
          </w:p>
        </w:tc>
      </w:tr>
    </w:tbl>
    <w:p w14:paraId="7537CB99" w14:textId="77777777" w:rsidR="000B0F66" w:rsidRPr="000B2EC8" w:rsidRDefault="000B0F66" w:rsidP="0023580C">
      <w:pPr>
        <w:spacing w:after="0" w:line="240" w:lineRule="auto"/>
        <w:ind w:firstLine="649"/>
        <w:jc w:val="both"/>
        <w:rPr>
          <w:rFonts w:ascii="Times New Roman" w:hAnsi="Times New Roman" w:cs="Times New Roman"/>
          <w:sz w:val="24"/>
          <w:szCs w:val="24"/>
        </w:rPr>
      </w:pPr>
    </w:p>
    <w:p w14:paraId="788A9268" w14:textId="77777777" w:rsidR="006B13F4" w:rsidRDefault="006B13F4" w:rsidP="0023580C">
      <w:pPr>
        <w:spacing w:after="0" w:line="240" w:lineRule="auto"/>
        <w:ind w:firstLine="6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Портфель проектов</w:t>
      </w:r>
      <w:r w:rsidRPr="00571867">
        <w:rPr>
          <w:rFonts w:ascii="Times New Roman" w:hAnsi="Times New Roman" w:cs="Times New Roman"/>
          <w:b/>
          <w:sz w:val="28"/>
          <w:szCs w:val="28"/>
        </w:rPr>
        <w:t xml:space="preserve"> «Производительность труда и поддержка занятости»</w:t>
      </w:r>
    </w:p>
    <w:p w14:paraId="771F9A49" w14:textId="75227800" w:rsidR="000B0F66" w:rsidRPr="00571867" w:rsidRDefault="000B0F66" w:rsidP="0023580C">
      <w:pPr>
        <w:spacing w:after="0" w:line="240" w:lineRule="auto"/>
        <w:ind w:firstLine="64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sz w:val="28"/>
          <w:szCs w:val="28"/>
        </w:rPr>
        <w:t>национального проекта «Производительность труда и поддержка занятости»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</w:t>
      </w:r>
      <w:r w:rsidR="005810CF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571867">
        <w:rPr>
          <w:rFonts w:ascii="Times New Roman" w:hAnsi="Times New Roman" w:cs="Times New Roman"/>
          <w:sz w:val="28"/>
          <w:szCs w:val="28"/>
        </w:rPr>
        <w:t>от 05.10.2018 №</w:t>
      </w:r>
      <w:r w:rsidR="005810CF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357-п «О государственной программе Ханты-Мансийского автономного округа </w:t>
      </w:r>
      <w:r w:rsidR="005810CF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5810CF">
        <w:rPr>
          <w:rFonts w:ascii="Times New Roman" w:hAnsi="Times New Roman" w:cs="Times New Roman"/>
          <w:sz w:val="28"/>
          <w:szCs w:val="28"/>
        </w:rPr>
        <w:t xml:space="preserve"> «</w:t>
      </w:r>
      <w:r w:rsidRPr="00571867">
        <w:rPr>
          <w:rFonts w:ascii="Times New Roman" w:hAnsi="Times New Roman" w:cs="Times New Roman"/>
          <w:sz w:val="28"/>
          <w:szCs w:val="28"/>
        </w:rPr>
        <w:t>Развитие промыш</w:t>
      </w:r>
      <w:r w:rsidR="00460F4C">
        <w:rPr>
          <w:rFonts w:ascii="Times New Roman" w:hAnsi="Times New Roman" w:cs="Times New Roman"/>
          <w:sz w:val="28"/>
          <w:szCs w:val="28"/>
        </w:rPr>
        <w:t xml:space="preserve">ленности и туризма» утверждена </w:t>
      </w:r>
      <w:r w:rsidRPr="00571867">
        <w:rPr>
          <w:rFonts w:ascii="Times New Roman" w:hAnsi="Times New Roman" w:cs="Times New Roman"/>
          <w:sz w:val="28"/>
          <w:szCs w:val="28"/>
        </w:rPr>
        <w:t>государственная программа «Развитие промышленности и туризма» (в редакции от 25.12.2019).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государственной программы составляет 101 261,00 тыс. рублей.</w:t>
      </w:r>
    </w:p>
    <w:p w14:paraId="126EE220" w14:textId="6E7D559C" w:rsidR="000B0F66" w:rsidRPr="00571867" w:rsidRDefault="000B0F66" w:rsidP="0023580C">
      <w:pPr>
        <w:spacing w:after="0" w:line="240" w:lineRule="auto"/>
        <w:ind w:firstLine="64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5810CF">
        <w:rPr>
          <w:rFonts w:ascii="Times New Roman" w:hAnsi="Times New Roman" w:cs="Times New Roman"/>
          <w:sz w:val="28"/>
          <w:szCs w:val="28"/>
        </w:rPr>
        <w:t>автономного округа от 05.10.2018 №358-п «</w:t>
      </w:r>
      <w:r w:rsidRPr="00571867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Ханты-Мансийского автономного округа </w:t>
      </w:r>
      <w:r w:rsidR="005810CF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5810CF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>«Развитие государственной гражданской и муниципальной службы» утверждена государственная программа «Развитие государственной гражданской и муниципальной службы» (в редакции от 28.02.2020). Общий объем финансирования государственной программы составляет 3427,9 тыс. рублей.</w:t>
      </w:r>
    </w:p>
    <w:p w14:paraId="42E5A5FD" w14:textId="77777777" w:rsidR="000B0F66" w:rsidRPr="00571867" w:rsidRDefault="000B0F66" w:rsidP="0023580C">
      <w:pPr>
        <w:spacing w:after="0" w:line="240" w:lineRule="auto"/>
        <w:ind w:firstLine="64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5810CF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571867">
        <w:rPr>
          <w:rFonts w:ascii="Times New Roman" w:hAnsi="Times New Roman" w:cs="Times New Roman"/>
          <w:sz w:val="28"/>
          <w:szCs w:val="28"/>
        </w:rPr>
        <w:t>от 05.10.2018 №</w:t>
      </w:r>
      <w:r w:rsidR="005810CF">
        <w:rPr>
          <w:rFonts w:ascii="Times New Roman" w:hAnsi="Times New Roman" w:cs="Times New Roman"/>
          <w:sz w:val="28"/>
          <w:szCs w:val="28"/>
        </w:rPr>
        <w:t xml:space="preserve"> 343-п «</w:t>
      </w:r>
      <w:r w:rsidRPr="00571867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Ханты-Мансийского автономного округа </w:t>
      </w:r>
      <w:r w:rsidR="005810CF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5810CF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>«Поддержка з</w:t>
      </w:r>
      <w:r w:rsidR="005810CF">
        <w:rPr>
          <w:rFonts w:ascii="Times New Roman" w:hAnsi="Times New Roman" w:cs="Times New Roman"/>
          <w:sz w:val="28"/>
          <w:szCs w:val="28"/>
        </w:rPr>
        <w:t>анятости населения» утверждена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государственная программа «Поддержка занятости населения» (в редакции от 07.02.2020). Общий объем финансирования государственной программы составляет 108165,0 тыс. рублей.</w:t>
      </w:r>
    </w:p>
    <w:p w14:paraId="7F1DB5DF" w14:textId="77777777" w:rsidR="000B0F66" w:rsidRPr="00571867" w:rsidRDefault="006B13F4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Портфелем проектов</w:t>
      </w:r>
      <w:r w:rsidR="000B0F66" w:rsidRPr="00571867">
        <w:rPr>
          <w:rFonts w:ascii="Times New Roman" w:hAnsi="Times New Roman" w:cs="Times New Roman"/>
          <w:b/>
          <w:sz w:val="28"/>
          <w:szCs w:val="28"/>
        </w:rPr>
        <w:t xml:space="preserve"> «Производительность труда и поддержка занятости»</w:t>
      </w:r>
      <w:r w:rsidR="000B0F66" w:rsidRPr="00571867">
        <w:rPr>
          <w:rFonts w:ascii="Times New Roman" w:hAnsi="Times New Roman" w:cs="Times New Roman"/>
          <w:sz w:val="28"/>
          <w:szCs w:val="28"/>
        </w:rPr>
        <w:t xml:space="preserve"> в 2019 году в ходе реализации: </w:t>
      </w:r>
    </w:p>
    <w:p w14:paraId="31D7197C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вовлечено в проект 5 предприятий (АО «Югорский лесопромышленный холдинг», ООО «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Сургутмебель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Урай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НПО-Сервис», ООО «РАДОП», ООО «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МегионНефтеРемСервис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»);</w:t>
      </w:r>
    </w:p>
    <w:p w14:paraId="23F96C10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- создан региональный центр компетенций в сфере производительности труда (далее – РЦК) на базе АУ «Технопарк высоких технологий» с целью продвижения новых технологий в области повышения производительности труда в автономном округе и организации обмена опытом (лучшими практиками). </w:t>
      </w:r>
    </w:p>
    <w:p w14:paraId="32B35643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РЦК участвует в реализации проекта в рамках </w:t>
      </w:r>
      <w:r w:rsidRPr="00460F4C">
        <w:rPr>
          <w:rFonts w:ascii="Times New Roman" w:hAnsi="Times New Roman" w:cs="Times New Roman"/>
          <w:b/>
          <w:i/>
          <w:sz w:val="28"/>
          <w:szCs w:val="28"/>
        </w:rPr>
        <w:t>регионального проекта «Адресная поддержка повышения производительности труда на предприятиях»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посредством внедрения мероприятий проекта на предприятиях-участниках, мониторинга достижения целевых показателей проекта и оценки достижений предприятий-участников проекта; </w:t>
      </w:r>
    </w:p>
    <w:p w14:paraId="250127E0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проведено обучение (курсы повышения квалификации) руководителей и специалистов 5 предприятий;</w:t>
      </w:r>
    </w:p>
    <w:p w14:paraId="3863868E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- проведена экспертная оценка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бизнес-системы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предприятий–участников проекта, по итогам которой каждому из них представлен аналитический отчет, включающий рекомендации по внедрению бережливого производства и использованию существующих резервов для повышения производительности труда, сформированы программы повышения производительности труда; </w:t>
      </w:r>
    </w:p>
    <w:p w14:paraId="5D2DC8AE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проведено обучение сотрудников научно-образовательных центров;</w:t>
      </w:r>
    </w:p>
    <w:p w14:paraId="4078A5E9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повысили свою квалификацию по вопросам внедрения принципов бережливого производства руководители и специалисты исполнительных органов государственной власти автономного округа, органов местного самоуправления муниципальных образований автономного округа (129 чел.);</w:t>
      </w:r>
    </w:p>
    <w:p w14:paraId="6F81A84B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работники предприятий получили опережающее профессиональное обучение и дополнительное профессиональное образование в целях повышения производительности труда (99 чел.);</w:t>
      </w:r>
    </w:p>
    <w:p w14:paraId="5C223E7B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 -проведены информационно-просветительские мероприятия в области повышения производительности труда. </w:t>
      </w:r>
    </w:p>
    <w:p w14:paraId="28C3CAA1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Комплекс мероприятий способствовал положительной динамике развития производственных систем предприятий-участников проекта, что привело к росту производительности труда (ООО «РАДОП» на 20,1 %, ООО «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Сургутмебель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» на 16,9 %, АО «Югорский лесопромышленный холдинг» на 11,1 %, ООО «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Урай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НПО-Сервис» на 6,9 %, ООО «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МегионНефтеРемСервис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» на 3,2 %).</w:t>
      </w:r>
    </w:p>
    <w:p w14:paraId="7A414313" w14:textId="3B4CEBD1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2020 году автономный округ включен в перечень субъектов Российской Федерации участников национального проекта. 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с заключёнными соглашениями о реализации федеральных проектов национального проекта на территории автономного округа на 2020 предусмотрено достижение следующих показателей:</w:t>
      </w:r>
    </w:p>
    <w:p w14:paraId="34B71FC5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- рост производительности труда на средних и крупных предприятиях базовых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отраслей экономики 103,1% к предыдущему году;</w:t>
      </w:r>
    </w:p>
    <w:p w14:paraId="704AA9BF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привлечение не менее 14 предприятий к участию в реализации национального проекта;</w:t>
      </w:r>
    </w:p>
    <w:p w14:paraId="7B5EF4C7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обучение 128 сотрудников предприятий – участников национального проекта в рамках реализации мероприятий по повышению производительности труда;</w:t>
      </w:r>
    </w:p>
    <w:p w14:paraId="04E161D2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обучение 25 руководителей и специалистов исполнительных органов государственной власти автономного округа, органов местного самоуправления муниципальных образований автономного округа на курсах повышения квалификации в сфере бережливого производства;</w:t>
      </w:r>
    </w:p>
    <w:p w14:paraId="55725B94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- переобучение, повышение квалификации 310 работников предприятий–участников национального проекта в целях повышения производительности труда.</w:t>
      </w:r>
    </w:p>
    <w:p w14:paraId="1F300FA3" w14:textId="77777777" w:rsidR="000B0F66" w:rsidRPr="00571867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Кроме того, в 2020 году запланировано создание и обеспечение деятельности «фабрики процессов» (представляющей собой площадку, обеспечивающую практическое обучение принципам инструментам бережливого производства посредством имитации реальных производственных и вспомогательных процессов) (1 ед.).</w:t>
      </w:r>
    </w:p>
    <w:p w14:paraId="11D4B603" w14:textId="77777777" w:rsidR="000B0F66" w:rsidRDefault="000B0F66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5743BE" w14:textId="77777777" w:rsidR="005810CF" w:rsidRPr="00571867" w:rsidRDefault="005810CF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1867">
        <w:rPr>
          <w:rFonts w:ascii="Times New Roman" w:hAnsi="Times New Roman" w:cs="Times New Roman"/>
          <w:b/>
          <w:bCs/>
          <w:sz w:val="28"/>
          <w:szCs w:val="28"/>
        </w:rPr>
        <w:t>Портфель проектов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«Малое и среднее предпринимательство»</w:t>
      </w:r>
    </w:p>
    <w:p w14:paraId="36CEA1C5" w14:textId="77777777" w:rsidR="000B0F66" w:rsidRPr="00571867" w:rsidRDefault="000B0F66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национального проекта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«Малое и среднее предпринимательство»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</w:t>
      </w:r>
      <w:r w:rsidR="005810CF">
        <w:rPr>
          <w:rFonts w:ascii="Times New Roman" w:hAnsi="Times New Roman" w:cs="Times New Roman"/>
          <w:sz w:val="28"/>
          <w:szCs w:val="28"/>
        </w:rPr>
        <w:t>автономного округа от 05.10.2018 № 357-п «</w:t>
      </w:r>
      <w:r w:rsidRPr="00571867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Ханты-Мансийского автономного округа </w:t>
      </w:r>
      <w:r w:rsidR="005810CF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5810CF">
        <w:rPr>
          <w:rFonts w:ascii="Times New Roman" w:hAnsi="Times New Roman" w:cs="Times New Roman"/>
          <w:sz w:val="28"/>
          <w:szCs w:val="28"/>
        </w:rPr>
        <w:t xml:space="preserve"> «</w:t>
      </w:r>
      <w:r w:rsidRPr="00571867">
        <w:rPr>
          <w:rFonts w:ascii="Times New Roman" w:hAnsi="Times New Roman" w:cs="Times New Roman"/>
          <w:sz w:val="28"/>
          <w:szCs w:val="28"/>
        </w:rPr>
        <w:t>Ра</w:t>
      </w:r>
      <w:r w:rsidR="005810CF">
        <w:rPr>
          <w:rFonts w:ascii="Times New Roman" w:hAnsi="Times New Roman" w:cs="Times New Roman"/>
          <w:sz w:val="28"/>
          <w:szCs w:val="28"/>
        </w:rPr>
        <w:t>звитие промышленности и туризма»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(в ред. постановления Правительства </w:t>
      </w:r>
      <w:r w:rsidR="005810CF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13.03.2020 № 75-п) утверждена государственная программа </w:t>
      </w:r>
      <w:r w:rsidR="005810CF">
        <w:rPr>
          <w:rFonts w:ascii="Times New Roman" w:hAnsi="Times New Roman" w:cs="Times New Roman"/>
          <w:sz w:val="28"/>
          <w:szCs w:val="28"/>
        </w:rPr>
        <w:t>«</w:t>
      </w:r>
      <w:r w:rsidRPr="00571867">
        <w:rPr>
          <w:rFonts w:ascii="Times New Roman" w:hAnsi="Times New Roman" w:cs="Times New Roman"/>
          <w:sz w:val="28"/>
          <w:szCs w:val="28"/>
        </w:rPr>
        <w:t>Ра</w:t>
      </w:r>
      <w:r w:rsidR="005810CF">
        <w:rPr>
          <w:rFonts w:ascii="Times New Roman" w:hAnsi="Times New Roman" w:cs="Times New Roman"/>
          <w:sz w:val="28"/>
          <w:szCs w:val="28"/>
        </w:rPr>
        <w:t>звитие промышленности и туризма»</w:t>
      </w:r>
      <w:r w:rsidRPr="005718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государственной программы составляет 1 357 251,40 тыс. рублей.</w:t>
      </w:r>
    </w:p>
    <w:p w14:paraId="3020E2ED" w14:textId="77777777" w:rsidR="000B0F66" w:rsidRPr="00571867" w:rsidRDefault="000B0F66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5810CF">
        <w:rPr>
          <w:rFonts w:ascii="Times New Roman" w:hAnsi="Times New Roman" w:cs="Times New Roman"/>
          <w:sz w:val="28"/>
          <w:szCs w:val="28"/>
        </w:rPr>
        <w:t xml:space="preserve">автономного округа от 05.10.2018 № </w:t>
      </w:r>
      <w:r w:rsidRPr="00571867">
        <w:rPr>
          <w:rFonts w:ascii="Times New Roman" w:hAnsi="Times New Roman" w:cs="Times New Roman"/>
          <w:sz w:val="28"/>
          <w:szCs w:val="28"/>
        </w:rPr>
        <w:t xml:space="preserve">336-п «О государственной программе Ханты-Мансийского автономного округа </w:t>
      </w:r>
      <w:r w:rsidR="005810CF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5810CF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«Развитие экономического потенциала» (в ред. постановления Правительства </w:t>
      </w:r>
      <w:r w:rsidR="005810CF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31.03.2020 № 105-п) утверждена </w:t>
      </w:r>
      <w:r w:rsidR="005810CF">
        <w:rPr>
          <w:rFonts w:ascii="Times New Roman" w:hAnsi="Times New Roman" w:cs="Times New Roman"/>
          <w:sz w:val="28"/>
          <w:szCs w:val="28"/>
        </w:rPr>
        <w:t>государственная программа «</w:t>
      </w:r>
      <w:r w:rsidRPr="00571867">
        <w:rPr>
          <w:rFonts w:ascii="Times New Roman" w:hAnsi="Times New Roman" w:cs="Times New Roman"/>
          <w:sz w:val="28"/>
          <w:szCs w:val="28"/>
        </w:rPr>
        <w:t>Развитие экономического потенциала</w:t>
      </w:r>
      <w:r w:rsidR="005810CF">
        <w:rPr>
          <w:rFonts w:ascii="Times New Roman" w:hAnsi="Times New Roman" w:cs="Times New Roman"/>
          <w:sz w:val="28"/>
          <w:szCs w:val="28"/>
        </w:rPr>
        <w:t>»</w:t>
      </w:r>
      <w:r w:rsidRPr="00571867">
        <w:rPr>
          <w:rFonts w:ascii="Times New Roman" w:hAnsi="Times New Roman" w:cs="Times New Roman"/>
          <w:sz w:val="28"/>
          <w:szCs w:val="28"/>
        </w:rPr>
        <w:t xml:space="preserve">. Общий объем финансирования государственной программы составляет 11 513 097,4 тыс. рублей. </w:t>
      </w:r>
    </w:p>
    <w:p w14:paraId="78AE6833" w14:textId="1B99F7A3" w:rsidR="000B0F66" w:rsidRDefault="000B0F66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5810CF">
        <w:rPr>
          <w:rFonts w:ascii="Times New Roman" w:hAnsi="Times New Roman" w:cs="Times New Roman"/>
          <w:sz w:val="28"/>
          <w:szCs w:val="28"/>
        </w:rPr>
        <w:t>автономного округа от 05.10.2018 №</w:t>
      </w:r>
      <w:r w:rsidRPr="00571867">
        <w:rPr>
          <w:rFonts w:ascii="Times New Roman" w:hAnsi="Times New Roman" w:cs="Times New Roman"/>
          <w:sz w:val="28"/>
          <w:szCs w:val="28"/>
        </w:rPr>
        <w:t xml:space="preserve"> 344-п «О государственной программе Ханты-Мансийского автономного округа </w:t>
      </w:r>
      <w:r w:rsidR="005810CF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5810CF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«Развитие агропромышленного комплекса» (в ред. постановления Правительства </w:t>
      </w:r>
      <w:r w:rsidR="005810CF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571867">
        <w:rPr>
          <w:rFonts w:ascii="Times New Roman" w:hAnsi="Times New Roman" w:cs="Times New Roman"/>
          <w:sz w:val="28"/>
          <w:szCs w:val="28"/>
        </w:rPr>
        <w:t xml:space="preserve">от 28.02.2020 № 53-п) утверждена </w:t>
      </w:r>
      <w:r w:rsidR="005810CF">
        <w:rPr>
          <w:rFonts w:ascii="Times New Roman" w:hAnsi="Times New Roman" w:cs="Times New Roman"/>
          <w:sz w:val="28"/>
          <w:szCs w:val="28"/>
        </w:rPr>
        <w:t>государственная программа «</w:t>
      </w:r>
      <w:r w:rsidRPr="00571867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 w:rsidR="005810CF">
        <w:rPr>
          <w:rFonts w:ascii="Times New Roman" w:hAnsi="Times New Roman" w:cs="Times New Roman"/>
          <w:sz w:val="28"/>
          <w:szCs w:val="28"/>
        </w:rPr>
        <w:t>»</w:t>
      </w:r>
      <w:r w:rsidRPr="00571867">
        <w:rPr>
          <w:rFonts w:ascii="Times New Roman" w:hAnsi="Times New Roman" w:cs="Times New Roman"/>
          <w:sz w:val="28"/>
          <w:szCs w:val="28"/>
        </w:rPr>
        <w:t>. Общий объем финансирования государ</w:t>
      </w:r>
      <w:r w:rsidR="005810CF">
        <w:rPr>
          <w:rFonts w:ascii="Times New Roman" w:hAnsi="Times New Roman" w:cs="Times New Roman"/>
          <w:sz w:val="28"/>
          <w:szCs w:val="28"/>
        </w:rPr>
        <w:t xml:space="preserve">ственной программы составляет </w:t>
      </w:r>
      <w:r w:rsidRPr="00571867">
        <w:rPr>
          <w:rFonts w:ascii="Times New Roman" w:hAnsi="Times New Roman" w:cs="Times New Roman"/>
          <w:sz w:val="28"/>
          <w:szCs w:val="28"/>
        </w:rPr>
        <w:t>10 909,4 тыс. рублей.</w:t>
      </w:r>
    </w:p>
    <w:p w14:paraId="7CBDDC70" w14:textId="77777777" w:rsidR="00460F4C" w:rsidRDefault="00460F4C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AA0B46" w14:textId="6D58DD15" w:rsidR="000B0F66" w:rsidRDefault="00460F4C" w:rsidP="0023580C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lastRenderedPageBreak/>
        <w:t>Целевые показатели национального проекта</w:t>
      </w:r>
      <w:r w:rsidR="000B0F66" w:rsidRPr="00571867">
        <w:rPr>
          <w:rFonts w:ascii="Times New Roman" w:eastAsia="Calibri" w:hAnsi="Times New Roman" w:cs="Times New Roman"/>
          <w:sz w:val="28"/>
          <w:szCs w:val="28"/>
        </w:rPr>
        <w:t xml:space="preserve"> «Малое и среднее предпринимательство и поддержка индивидуальной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предпринимательской инициативы» </w:t>
      </w:r>
      <w:r w:rsidR="000B0F66" w:rsidRPr="00571867">
        <w:rPr>
          <w:rFonts w:ascii="Times New Roman" w:eastAsia="Calibri" w:hAnsi="Times New Roman" w:cs="Times New Roman"/>
          <w:sz w:val="28"/>
          <w:szCs w:val="28"/>
        </w:rPr>
        <w:t>2019 году (план на 2020 год)</w:t>
      </w:r>
    </w:p>
    <w:p w14:paraId="0526725B" w14:textId="57B3ECDF" w:rsidR="00460F4C" w:rsidRDefault="00460F4C" w:rsidP="0023580C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9464" w:type="dxa"/>
        <w:jc w:val="center"/>
        <w:tblLook w:val="04A0" w:firstRow="1" w:lastRow="0" w:firstColumn="1" w:lastColumn="0" w:noHBand="0" w:noVBand="1"/>
      </w:tblPr>
      <w:tblGrid>
        <w:gridCol w:w="639"/>
        <w:gridCol w:w="4663"/>
        <w:gridCol w:w="913"/>
        <w:gridCol w:w="1116"/>
        <w:gridCol w:w="956"/>
        <w:gridCol w:w="1177"/>
      </w:tblGrid>
      <w:tr w:rsidR="000B0F66" w:rsidRPr="000B2EC8" w14:paraId="4EFA1E3F" w14:textId="77777777" w:rsidTr="00937E6A">
        <w:trPr>
          <w:trHeight w:val="322"/>
          <w:jc w:val="center"/>
        </w:trPr>
        <w:tc>
          <w:tcPr>
            <w:tcW w:w="639" w:type="dxa"/>
            <w:vMerge w:val="restart"/>
            <w:noWrap/>
            <w:vAlign w:val="center"/>
            <w:hideMark/>
          </w:tcPr>
          <w:p w14:paraId="657F48B4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63" w:type="dxa"/>
            <w:vMerge w:val="restart"/>
            <w:vAlign w:val="center"/>
            <w:hideMark/>
          </w:tcPr>
          <w:p w14:paraId="5F151E25" w14:textId="77777777" w:rsidR="000B0F66" w:rsidRPr="000B2EC8" w:rsidRDefault="000B0F66" w:rsidP="0023580C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регионального проекта / показателя</w:t>
            </w:r>
          </w:p>
        </w:tc>
        <w:tc>
          <w:tcPr>
            <w:tcW w:w="4162" w:type="dxa"/>
            <w:gridSpan w:val="4"/>
            <w:vMerge w:val="restart"/>
            <w:noWrap/>
            <w:vAlign w:val="center"/>
            <w:hideMark/>
          </w:tcPr>
          <w:p w14:paraId="48325BD7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Период реализации регионального проекта, год</w:t>
            </w:r>
          </w:p>
        </w:tc>
      </w:tr>
      <w:tr w:rsidR="000B0F66" w:rsidRPr="000B2EC8" w14:paraId="166F28DC" w14:textId="77777777" w:rsidTr="00937E6A">
        <w:trPr>
          <w:trHeight w:val="509"/>
          <w:jc w:val="center"/>
        </w:trPr>
        <w:tc>
          <w:tcPr>
            <w:tcW w:w="639" w:type="dxa"/>
            <w:vMerge/>
            <w:vAlign w:val="center"/>
            <w:hideMark/>
          </w:tcPr>
          <w:p w14:paraId="6C673A3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63" w:type="dxa"/>
            <w:vMerge/>
            <w:vAlign w:val="center"/>
            <w:hideMark/>
          </w:tcPr>
          <w:p w14:paraId="4F3230D1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gridSpan w:val="4"/>
            <w:vMerge/>
            <w:vAlign w:val="center"/>
            <w:hideMark/>
          </w:tcPr>
          <w:p w14:paraId="5387A91A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B0F66" w:rsidRPr="000B2EC8" w14:paraId="33E219E1" w14:textId="77777777" w:rsidTr="00937E6A">
        <w:trPr>
          <w:trHeight w:val="495"/>
          <w:jc w:val="center"/>
        </w:trPr>
        <w:tc>
          <w:tcPr>
            <w:tcW w:w="639" w:type="dxa"/>
            <w:vMerge/>
            <w:vAlign w:val="center"/>
            <w:hideMark/>
          </w:tcPr>
          <w:p w14:paraId="417F2E4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63" w:type="dxa"/>
            <w:vMerge/>
            <w:vAlign w:val="center"/>
            <w:hideMark/>
          </w:tcPr>
          <w:p w14:paraId="47202A85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gridSpan w:val="3"/>
            <w:noWrap/>
            <w:vAlign w:val="center"/>
            <w:hideMark/>
          </w:tcPr>
          <w:p w14:paraId="380C1565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177" w:type="dxa"/>
            <w:vMerge w:val="restart"/>
            <w:vAlign w:val="center"/>
            <w:hideMark/>
          </w:tcPr>
          <w:p w14:paraId="429D9ECE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2020 год</w:t>
            </w:r>
          </w:p>
        </w:tc>
      </w:tr>
      <w:tr w:rsidR="000B0F66" w:rsidRPr="000B2EC8" w14:paraId="2A88D985" w14:textId="77777777" w:rsidTr="00937E6A">
        <w:trPr>
          <w:trHeight w:val="675"/>
          <w:jc w:val="center"/>
        </w:trPr>
        <w:tc>
          <w:tcPr>
            <w:tcW w:w="639" w:type="dxa"/>
            <w:vMerge/>
            <w:vAlign w:val="center"/>
            <w:hideMark/>
          </w:tcPr>
          <w:p w14:paraId="0407ACC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63" w:type="dxa"/>
            <w:vMerge/>
            <w:vAlign w:val="center"/>
            <w:hideMark/>
          </w:tcPr>
          <w:p w14:paraId="357CE2B4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  <w:hideMark/>
          </w:tcPr>
          <w:p w14:paraId="1311F001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16" w:type="dxa"/>
            <w:vAlign w:val="center"/>
            <w:hideMark/>
          </w:tcPr>
          <w:p w14:paraId="32311D52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Факт </w:t>
            </w:r>
          </w:p>
        </w:tc>
        <w:tc>
          <w:tcPr>
            <w:tcW w:w="956" w:type="dxa"/>
            <w:vAlign w:val="center"/>
            <w:hideMark/>
          </w:tcPr>
          <w:p w14:paraId="213EAD28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%</w:t>
            </w:r>
          </w:p>
        </w:tc>
        <w:tc>
          <w:tcPr>
            <w:tcW w:w="1177" w:type="dxa"/>
            <w:vMerge/>
            <w:vAlign w:val="center"/>
            <w:hideMark/>
          </w:tcPr>
          <w:p w14:paraId="7C858D40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B0F66" w:rsidRPr="000B2EC8" w14:paraId="26F9E8B9" w14:textId="77777777" w:rsidTr="0017552A">
        <w:trPr>
          <w:trHeight w:val="299"/>
          <w:jc w:val="center"/>
        </w:trPr>
        <w:tc>
          <w:tcPr>
            <w:tcW w:w="9464" w:type="dxa"/>
            <w:gridSpan w:val="6"/>
            <w:noWrap/>
            <w:vAlign w:val="center"/>
          </w:tcPr>
          <w:p w14:paraId="5F0D942A" w14:textId="77777777" w:rsidR="000B0F66" w:rsidRPr="005810CF" w:rsidRDefault="005810CF" w:rsidP="0023580C">
            <w:pPr>
              <w:tabs>
                <w:tab w:val="left" w:pos="851"/>
              </w:tabs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Региональный проект </w:t>
            </w:r>
            <w:r w:rsidR="000B0F66"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«Акселерация субъектов малого и среднего </w:t>
            </w:r>
            <w:r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пр</w:t>
            </w:r>
            <w:r w:rsidR="000B0F66"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едпринимательства»</w:t>
            </w:r>
          </w:p>
        </w:tc>
      </w:tr>
      <w:tr w:rsidR="000B0F66" w:rsidRPr="000B2EC8" w14:paraId="4190A2D7" w14:textId="77777777" w:rsidTr="00937E6A">
        <w:trPr>
          <w:trHeight w:val="986"/>
          <w:jc w:val="center"/>
        </w:trPr>
        <w:tc>
          <w:tcPr>
            <w:tcW w:w="639" w:type="dxa"/>
            <w:noWrap/>
            <w:vAlign w:val="center"/>
            <w:hideMark/>
          </w:tcPr>
          <w:p w14:paraId="5C61D666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663" w:type="dxa"/>
            <w:vAlign w:val="center"/>
            <w:hideMark/>
          </w:tcPr>
          <w:p w14:paraId="306AF50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Количество субъектов МСП и </w:t>
            </w:r>
            <w:proofErr w:type="spellStart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самозанятых</w:t>
            </w:r>
            <w:proofErr w:type="spellEnd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граждан, получивших поддержку в рамках федерального проекта, тыс. единиц, нарастающим итогом</w:t>
            </w:r>
          </w:p>
        </w:tc>
        <w:tc>
          <w:tcPr>
            <w:tcW w:w="913" w:type="dxa"/>
            <w:noWrap/>
            <w:vAlign w:val="center"/>
            <w:hideMark/>
          </w:tcPr>
          <w:p w14:paraId="1247C014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3,823</w:t>
            </w:r>
          </w:p>
        </w:tc>
        <w:tc>
          <w:tcPr>
            <w:tcW w:w="1116" w:type="dxa"/>
            <w:noWrap/>
            <w:vAlign w:val="center"/>
            <w:hideMark/>
          </w:tcPr>
          <w:p w14:paraId="65A07643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8,845</w:t>
            </w:r>
          </w:p>
        </w:tc>
        <w:tc>
          <w:tcPr>
            <w:tcW w:w="956" w:type="dxa"/>
            <w:noWrap/>
            <w:vAlign w:val="center"/>
            <w:hideMark/>
          </w:tcPr>
          <w:p w14:paraId="57E5CE9E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231,4%</w:t>
            </w:r>
          </w:p>
        </w:tc>
        <w:tc>
          <w:tcPr>
            <w:tcW w:w="1177" w:type="dxa"/>
            <w:noWrap/>
            <w:vAlign w:val="center"/>
            <w:hideMark/>
          </w:tcPr>
          <w:p w14:paraId="26345AEB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5,416</w:t>
            </w:r>
          </w:p>
        </w:tc>
      </w:tr>
      <w:tr w:rsidR="000B0F66" w:rsidRPr="000B2EC8" w14:paraId="7D9A0C0D" w14:textId="77777777" w:rsidTr="00937E6A">
        <w:trPr>
          <w:trHeight w:val="1112"/>
          <w:jc w:val="center"/>
        </w:trPr>
        <w:tc>
          <w:tcPr>
            <w:tcW w:w="639" w:type="dxa"/>
            <w:noWrap/>
            <w:vAlign w:val="center"/>
            <w:hideMark/>
          </w:tcPr>
          <w:p w14:paraId="64C3F828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663" w:type="dxa"/>
            <w:vAlign w:val="center"/>
            <w:hideMark/>
          </w:tcPr>
          <w:p w14:paraId="4D13FF81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Количество субъектов МСП, выведенных на экспорт при поддержке центров (агентств) координации поддержки экспортно-ориентированных субъектов МСП, единиц, нарастающим итогом </w:t>
            </w:r>
          </w:p>
        </w:tc>
        <w:tc>
          <w:tcPr>
            <w:tcW w:w="913" w:type="dxa"/>
            <w:noWrap/>
            <w:vAlign w:val="center"/>
            <w:hideMark/>
          </w:tcPr>
          <w:p w14:paraId="133DE410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6" w:type="dxa"/>
            <w:noWrap/>
            <w:vAlign w:val="center"/>
            <w:hideMark/>
          </w:tcPr>
          <w:p w14:paraId="4862F861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56" w:type="dxa"/>
            <w:noWrap/>
            <w:vAlign w:val="center"/>
            <w:hideMark/>
          </w:tcPr>
          <w:p w14:paraId="17DF6E6B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166,7%</w:t>
            </w:r>
          </w:p>
        </w:tc>
        <w:tc>
          <w:tcPr>
            <w:tcW w:w="1177" w:type="dxa"/>
            <w:noWrap/>
            <w:vAlign w:val="center"/>
            <w:hideMark/>
          </w:tcPr>
          <w:p w14:paraId="719BB5CA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0B0F66" w:rsidRPr="000B2EC8" w14:paraId="749EA8BD" w14:textId="77777777" w:rsidTr="0017552A">
        <w:trPr>
          <w:trHeight w:val="337"/>
          <w:jc w:val="center"/>
        </w:trPr>
        <w:tc>
          <w:tcPr>
            <w:tcW w:w="9464" w:type="dxa"/>
            <w:gridSpan w:val="6"/>
            <w:noWrap/>
            <w:vAlign w:val="center"/>
          </w:tcPr>
          <w:p w14:paraId="19CD50BA" w14:textId="77777777" w:rsidR="000B0F66" w:rsidRPr="005810CF" w:rsidRDefault="005810CF" w:rsidP="0023580C">
            <w:pPr>
              <w:tabs>
                <w:tab w:val="left" w:pos="851"/>
              </w:tabs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Региональный проект </w:t>
            </w:r>
            <w:r w:rsidR="000B0F66"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«Популяризация предпринимательства»</w:t>
            </w:r>
          </w:p>
        </w:tc>
      </w:tr>
      <w:tr w:rsidR="000B0F66" w:rsidRPr="000B2EC8" w14:paraId="18FE8741" w14:textId="77777777" w:rsidTr="00937E6A">
        <w:trPr>
          <w:trHeight w:val="1124"/>
          <w:jc w:val="center"/>
        </w:trPr>
        <w:tc>
          <w:tcPr>
            <w:tcW w:w="639" w:type="dxa"/>
            <w:noWrap/>
            <w:vAlign w:val="center"/>
            <w:hideMark/>
          </w:tcPr>
          <w:p w14:paraId="05BC4B35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663" w:type="dxa"/>
            <w:vAlign w:val="center"/>
            <w:hideMark/>
          </w:tcPr>
          <w:p w14:paraId="239DDD23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тыс. человек</w:t>
            </w:r>
          </w:p>
        </w:tc>
        <w:tc>
          <w:tcPr>
            <w:tcW w:w="913" w:type="dxa"/>
            <w:noWrap/>
            <w:vAlign w:val="center"/>
            <w:hideMark/>
          </w:tcPr>
          <w:p w14:paraId="7A3959FC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0,340</w:t>
            </w:r>
          </w:p>
        </w:tc>
        <w:tc>
          <w:tcPr>
            <w:tcW w:w="1116" w:type="dxa"/>
            <w:noWrap/>
            <w:vAlign w:val="center"/>
            <w:hideMark/>
          </w:tcPr>
          <w:p w14:paraId="053E0353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0,504</w:t>
            </w:r>
          </w:p>
        </w:tc>
        <w:tc>
          <w:tcPr>
            <w:tcW w:w="956" w:type="dxa"/>
            <w:noWrap/>
            <w:vAlign w:val="center"/>
            <w:hideMark/>
          </w:tcPr>
          <w:p w14:paraId="3712347C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148,2%</w:t>
            </w:r>
          </w:p>
        </w:tc>
        <w:tc>
          <w:tcPr>
            <w:tcW w:w="1177" w:type="dxa"/>
            <w:noWrap/>
            <w:vAlign w:val="center"/>
            <w:hideMark/>
          </w:tcPr>
          <w:p w14:paraId="50744EC4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1,358</w:t>
            </w:r>
          </w:p>
        </w:tc>
      </w:tr>
      <w:tr w:rsidR="000B0F66" w:rsidRPr="000B2EC8" w14:paraId="45B8E5D3" w14:textId="77777777" w:rsidTr="00937E6A">
        <w:trPr>
          <w:trHeight w:val="521"/>
          <w:jc w:val="center"/>
        </w:trPr>
        <w:tc>
          <w:tcPr>
            <w:tcW w:w="639" w:type="dxa"/>
            <w:noWrap/>
            <w:vAlign w:val="center"/>
            <w:hideMark/>
          </w:tcPr>
          <w:p w14:paraId="7797781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663" w:type="dxa"/>
            <w:vAlign w:val="center"/>
            <w:hideMark/>
          </w:tcPr>
          <w:p w14:paraId="08E7F6E3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вновь созданных субъектов МСП участниками проекта, тыс. единиц</w:t>
            </w:r>
          </w:p>
        </w:tc>
        <w:tc>
          <w:tcPr>
            <w:tcW w:w="913" w:type="dxa"/>
            <w:noWrap/>
            <w:vAlign w:val="center"/>
            <w:hideMark/>
          </w:tcPr>
          <w:p w14:paraId="45F709C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116" w:type="dxa"/>
            <w:noWrap/>
            <w:vAlign w:val="center"/>
            <w:hideMark/>
          </w:tcPr>
          <w:p w14:paraId="313FE52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0,552</w:t>
            </w:r>
          </w:p>
        </w:tc>
        <w:tc>
          <w:tcPr>
            <w:tcW w:w="956" w:type="dxa"/>
            <w:noWrap/>
            <w:vAlign w:val="center"/>
            <w:hideMark/>
          </w:tcPr>
          <w:p w14:paraId="7B47B1CE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552,0%</w:t>
            </w:r>
          </w:p>
        </w:tc>
        <w:tc>
          <w:tcPr>
            <w:tcW w:w="1177" w:type="dxa"/>
            <w:noWrap/>
            <w:vAlign w:val="center"/>
            <w:hideMark/>
          </w:tcPr>
          <w:p w14:paraId="087D3076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0,25</w:t>
            </w:r>
          </w:p>
        </w:tc>
      </w:tr>
      <w:tr w:rsidR="000B0F66" w:rsidRPr="000B2EC8" w14:paraId="0934A0AD" w14:textId="77777777" w:rsidTr="00937E6A">
        <w:trPr>
          <w:trHeight w:val="1000"/>
          <w:jc w:val="center"/>
        </w:trPr>
        <w:tc>
          <w:tcPr>
            <w:tcW w:w="639" w:type="dxa"/>
            <w:noWrap/>
            <w:vAlign w:val="center"/>
            <w:hideMark/>
          </w:tcPr>
          <w:p w14:paraId="6155AA04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663" w:type="dxa"/>
            <w:vAlign w:val="center"/>
            <w:hideMark/>
          </w:tcPr>
          <w:p w14:paraId="2E68378B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обученных основам ведения бизнеса, финансовой грамотности и иным навыкам предпринимательской деятельности, тыс. человек</w:t>
            </w:r>
          </w:p>
        </w:tc>
        <w:tc>
          <w:tcPr>
            <w:tcW w:w="913" w:type="dxa"/>
            <w:noWrap/>
            <w:vAlign w:val="center"/>
            <w:hideMark/>
          </w:tcPr>
          <w:p w14:paraId="6F278C09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1,019</w:t>
            </w:r>
          </w:p>
        </w:tc>
        <w:tc>
          <w:tcPr>
            <w:tcW w:w="1116" w:type="dxa"/>
            <w:noWrap/>
            <w:vAlign w:val="center"/>
            <w:hideMark/>
          </w:tcPr>
          <w:p w14:paraId="5B342C7B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1,961</w:t>
            </w:r>
          </w:p>
        </w:tc>
        <w:tc>
          <w:tcPr>
            <w:tcW w:w="956" w:type="dxa"/>
            <w:noWrap/>
            <w:vAlign w:val="center"/>
            <w:hideMark/>
          </w:tcPr>
          <w:p w14:paraId="7B9B4438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192,4%</w:t>
            </w:r>
          </w:p>
        </w:tc>
        <w:tc>
          <w:tcPr>
            <w:tcW w:w="1177" w:type="dxa"/>
            <w:noWrap/>
            <w:vAlign w:val="center"/>
            <w:hideMark/>
          </w:tcPr>
          <w:p w14:paraId="0E951ADF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2,082</w:t>
            </w:r>
          </w:p>
        </w:tc>
      </w:tr>
      <w:tr w:rsidR="000B0F66" w:rsidRPr="000B2EC8" w14:paraId="6C90820C" w14:textId="77777777" w:rsidTr="00937E6A">
        <w:trPr>
          <w:trHeight w:val="535"/>
          <w:jc w:val="center"/>
        </w:trPr>
        <w:tc>
          <w:tcPr>
            <w:tcW w:w="639" w:type="dxa"/>
            <w:noWrap/>
            <w:vAlign w:val="center"/>
            <w:hideMark/>
          </w:tcPr>
          <w:p w14:paraId="4304C126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4663" w:type="dxa"/>
            <w:vAlign w:val="center"/>
            <w:hideMark/>
          </w:tcPr>
          <w:p w14:paraId="2872A067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физических лиц - участников федерального проекта, тыс. человек</w:t>
            </w:r>
          </w:p>
        </w:tc>
        <w:tc>
          <w:tcPr>
            <w:tcW w:w="913" w:type="dxa"/>
            <w:noWrap/>
            <w:vAlign w:val="center"/>
            <w:hideMark/>
          </w:tcPr>
          <w:p w14:paraId="508061D7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5,566</w:t>
            </w:r>
          </w:p>
        </w:tc>
        <w:tc>
          <w:tcPr>
            <w:tcW w:w="1116" w:type="dxa"/>
            <w:noWrap/>
            <w:vAlign w:val="center"/>
            <w:hideMark/>
          </w:tcPr>
          <w:p w14:paraId="68364773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8,297</w:t>
            </w:r>
          </w:p>
        </w:tc>
        <w:tc>
          <w:tcPr>
            <w:tcW w:w="956" w:type="dxa"/>
            <w:noWrap/>
            <w:vAlign w:val="center"/>
            <w:hideMark/>
          </w:tcPr>
          <w:p w14:paraId="055FF886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149,1%</w:t>
            </w:r>
          </w:p>
        </w:tc>
        <w:tc>
          <w:tcPr>
            <w:tcW w:w="1177" w:type="dxa"/>
            <w:noWrap/>
            <w:vAlign w:val="center"/>
            <w:hideMark/>
          </w:tcPr>
          <w:p w14:paraId="4DCDD5D1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11,466</w:t>
            </w:r>
          </w:p>
        </w:tc>
      </w:tr>
      <w:tr w:rsidR="000B0F66" w:rsidRPr="000B2EC8" w14:paraId="0C26A07A" w14:textId="77777777" w:rsidTr="0017552A">
        <w:trPr>
          <w:trHeight w:val="407"/>
          <w:jc w:val="center"/>
        </w:trPr>
        <w:tc>
          <w:tcPr>
            <w:tcW w:w="9464" w:type="dxa"/>
            <w:gridSpan w:val="6"/>
            <w:noWrap/>
            <w:vAlign w:val="center"/>
          </w:tcPr>
          <w:p w14:paraId="7ED9FF5D" w14:textId="77777777" w:rsidR="000B0F66" w:rsidRPr="005810CF" w:rsidRDefault="005810CF" w:rsidP="0023580C">
            <w:pPr>
              <w:tabs>
                <w:tab w:val="left" w:pos="851"/>
              </w:tabs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Региональный проект </w:t>
            </w:r>
            <w:r w:rsidR="000B0F66"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«Улучшение условий ведения предпринимательской деятельности»</w:t>
            </w:r>
          </w:p>
        </w:tc>
      </w:tr>
      <w:tr w:rsidR="000B0F66" w:rsidRPr="000B2EC8" w14:paraId="77A35F90" w14:textId="77777777" w:rsidTr="00937E6A">
        <w:trPr>
          <w:trHeight w:val="980"/>
          <w:jc w:val="center"/>
        </w:trPr>
        <w:tc>
          <w:tcPr>
            <w:tcW w:w="639" w:type="dxa"/>
            <w:noWrap/>
            <w:vAlign w:val="center"/>
            <w:hideMark/>
          </w:tcPr>
          <w:p w14:paraId="40E72E61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663" w:type="dxa"/>
            <w:vAlign w:val="center"/>
            <w:hideMark/>
          </w:tcPr>
          <w:p w14:paraId="7FEB12B4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самозанятых</w:t>
            </w:r>
            <w:proofErr w:type="spellEnd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граждан, зафиксировавших свой статус, с учетом ведения налогового режима для </w:t>
            </w:r>
            <w:proofErr w:type="spellStart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самозанятых</w:t>
            </w:r>
            <w:proofErr w:type="spellEnd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млн. человек</w:t>
            </w:r>
          </w:p>
        </w:tc>
        <w:tc>
          <w:tcPr>
            <w:tcW w:w="913" w:type="dxa"/>
            <w:noWrap/>
            <w:vAlign w:val="center"/>
            <w:hideMark/>
          </w:tcPr>
          <w:p w14:paraId="783990E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16" w:type="dxa"/>
            <w:noWrap/>
            <w:vAlign w:val="center"/>
            <w:hideMark/>
          </w:tcPr>
          <w:p w14:paraId="5379D8F2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0,002477</w:t>
            </w:r>
          </w:p>
        </w:tc>
        <w:tc>
          <w:tcPr>
            <w:tcW w:w="956" w:type="dxa"/>
            <w:noWrap/>
            <w:vAlign w:val="center"/>
            <w:hideMark/>
          </w:tcPr>
          <w:p w14:paraId="048497B5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1177" w:type="dxa"/>
            <w:noWrap/>
            <w:vAlign w:val="center"/>
            <w:hideMark/>
          </w:tcPr>
          <w:p w14:paraId="6DBC9B6C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0,019</w:t>
            </w:r>
          </w:p>
        </w:tc>
      </w:tr>
      <w:tr w:rsidR="000B0F66" w:rsidRPr="000B2EC8" w14:paraId="2AE53D3A" w14:textId="77777777" w:rsidTr="00937E6A">
        <w:trPr>
          <w:trHeight w:val="998"/>
          <w:jc w:val="center"/>
        </w:trPr>
        <w:tc>
          <w:tcPr>
            <w:tcW w:w="639" w:type="dxa"/>
            <w:noWrap/>
            <w:vAlign w:val="center"/>
            <w:hideMark/>
          </w:tcPr>
          <w:p w14:paraId="519615B7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663" w:type="dxa"/>
            <w:vAlign w:val="center"/>
            <w:hideMark/>
          </w:tcPr>
          <w:p w14:paraId="05CBF7CF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Численность занятых в сфере малого и среднего предпринимательства, включая индивидуальных предпринимателей к 2024 году, тыс. человек</w:t>
            </w:r>
          </w:p>
        </w:tc>
        <w:tc>
          <w:tcPr>
            <w:tcW w:w="913" w:type="dxa"/>
            <w:noWrap/>
            <w:vAlign w:val="center"/>
            <w:hideMark/>
          </w:tcPr>
          <w:p w14:paraId="7CEE6A01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201,0</w:t>
            </w:r>
          </w:p>
        </w:tc>
        <w:tc>
          <w:tcPr>
            <w:tcW w:w="1116" w:type="dxa"/>
            <w:noWrap/>
            <w:vAlign w:val="center"/>
            <w:hideMark/>
          </w:tcPr>
          <w:p w14:paraId="6165B633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201,3</w:t>
            </w:r>
          </w:p>
        </w:tc>
        <w:tc>
          <w:tcPr>
            <w:tcW w:w="956" w:type="dxa"/>
            <w:noWrap/>
            <w:vAlign w:val="center"/>
            <w:hideMark/>
          </w:tcPr>
          <w:p w14:paraId="160BBCE3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100,2%</w:t>
            </w:r>
          </w:p>
        </w:tc>
        <w:tc>
          <w:tcPr>
            <w:tcW w:w="1177" w:type="dxa"/>
            <w:noWrap/>
            <w:vAlign w:val="center"/>
            <w:hideMark/>
          </w:tcPr>
          <w:p w14:paraId="5B5A1BB1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</w:t>
            </w:r>
          </w:p>
        </w:tc>
      </w:tr>
      <w:tr w:rsidR="000B0F66" w:rsidRPr="000B2EC8" w14:paraId="1325E796" w14:textId="77777777" w:rsidTr="0017552A">
        <w:trPr>
          <w:trHeight w:val="559"/>
          <w:jc w:val="center"/>
        </w:trPr>
        <w:tc>
          <w:tcPr>
            <w:tcW w:w="9464" w:type="dxa"/>
            <w:gridSpan w:val="6"/>
            <w:noWrap/>
            <w:vAlign w:val="center"/>
          </w:tcPr>
          <w:p w14:paraId="376AB170" w14:textId="77777777" w:rsidR="000B0F66" w:rsidRPr="005810CF" w:rsidRDefault="005810CF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Региональный проект </w:t>
            </w:r>
            <w:r w:rsidR="000B0F66"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«Расширение доступа субъектов МСП к финансовой поддержке, в том числе к льготному финансированию»</w:t>
            </w:r>
          </w:p>
        </w:tc>
      </w:tr>
      <w:tr w:rsidR="000B0F66" w:rsidRPr="000B2EC8" w14:paraId="6EF9E2A1" w14:textId="77777777" w:rsidTr="00937E6A">
        <w:trPr>
          <w:trHeight w:val="690"/>
          <w:jc w:val="center"/>
        </w:trPr>
        <w:tc>
          <w:tcPr>
            <w:tcW w:w="639" w:type="dxa"/>
            <w:noWrap/>
            <w:vAlign w:val="center"/>
            <w:hideMark/>
          </w:tcPr>
          <w:p w14:paraId="30322D6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663" w:type="dxa"/>
            <w:vAlign w:val="center"/>
            <w:hideMark/>
          </w:tcPr>
          <w:p w14:paraId="10057076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Количество выдаваемых </w:t>
            </w:r>
            <w:proofErr w:type="spellStart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микрозаймов</w:t>
            </w:r>
            <w:proofErr w:type="spellEnd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единиц</w:t>
            </w:r>
          </w:p>
        </w:tc>
        <w:tc>
          <w:tcPr>
            <w:tcW w:w="913" w:type="dxa"/>
            <w:noWrap/>
            <w:vAlign w:val="center"/>
            <w:hideMark/>
          </w:tcPr>
          <w:p w14:paraId="3BB82BBF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686,0</w:t>
            </w:r>
          </w:p>
        </w:tc>
        <w:tc>
          <w:tcPr>
            <w:tcW w:w="1116" w:type="dxa"/>
            <w:noWrap/>
            <w:vAlign w:val="center"/>
            <w:hideMark/>
          </w:tcPr>
          <w:p w14:paraId="2372FFCD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702,0</w:t>
            </w:r>
          </w:p>
        </w:tc>
        <w:tc>
          <w:tcPr>
            <w:tcW w:w="956" w:type="dxa"/>
            <w:noWrap/>
            <w:vAlign w:val="center"/>
            <w:hideMark/>
          </w:tcPr>
          <w:p w14:paraId="0DCC24E8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102,3%</w:t>
            </w:r>
          </w:p>
        </w:tc>
        <w:tc>
          <w:tcPr>
            <w:tcW w:w="1177" w:type="dxa"/>
            <w:noWrap/>
            <w:vAlign w:val="center"/>
            <w:hideMark/>
          </w:tcPr>
          <w:p w14:paraId="6BB08C0E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703</w:t>
            </w:r>
          </w:p>
        </w:tc>
      </w:tr>
      <w:tr w:rsidR="000B0F66" w:rsidRPr="000B2EC8" w14:paraId="33EC8705" w14:textId="77777777" w:rsidTr="0017552A">
        <w:trPr>
          <w:trHeight w:val="312"/>
          <w:jc w:val="center"/>
        </w:trPr>
        <w:tc>
          <w:tcPr>
            <w:tcW w:w="9464" w:type="dxa"/>
            <w:gridSpan w:val="6"/>
            <w:noWrap/>
            <w:vAlign w:val="center"/>
          </w:tcPr>
          <w:p w14:paraId="037829E9" w14:textId="77777777" w:rsidR="000B0F66" w:rsidRPr="005810CF" w:rsidRDefault="005810CF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5810CF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 xml:space="preserve">Региональный </w:t>
            </w:r>
            <w:r w:rsidRPr="005810C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проект </w:t>
            </w:r>
            <w:r w:rsidR="000B0F66" w:rsidRPr="005810C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«Создание системы поддержки фермеров и развитие сельской кооперации»</w:t>
            </w:r>
          </w:p>
        </w:tc>
      </w:tr>
      <w:tr w:rsidR="000B0F66" w:rsidRPr="000B2EC8" w14:paraId="5E7C9FF3" w14:textId="77777777" w:rsidTr="00937E6A">
        <w:trPr>
          <w:trHeight w:val="1697"/>
          <w:jc w:val="center"/>
        </w:trPr>
        <w:tc>
          <w:tcPr>
            <w:tcW w:w="639" w:type="dxa"/>
            <w:noWrap/>
            <w:vAlign w:val="center"/>
            <w:hideMark/>
          </w:tcPr>
          <w:p w14:paraId="14048736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4663" w:type="dxa"/>
            <w:vAlign w:val="center"/>
            <w:hideMark/>
          </w:tcPr>
          <w:p w14:paraId="0CC3E588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вовлеченных в субъекты МСП, осуществляющие деятельность в сфере сельского хозяйства, в том числе за счет средств государственной поддержки, в рамках федерального проекта «Система поддержки фермеров и развития сельской кооперации», человек (нарастающим итогом)</w:t>
            </w:r>
          </w:p>
        </w:tc>
        <w:tc>
          <w:tcPr>
            <w:tcW w:w="913" w:type="dxa"/>
            <w:noWrap/>
            <w:vAlign w:val="center"/>
            <w:hideMark/>
          </w:tcPr>
          <w:p w14:paraId="52494DC0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16" w:type="dxa"/>
            <w:noWrap/>
            <w:vAlign w:val="center"/>
            <w:hideMark/>
          </w:tcPr>
          <w:p w14:paraId="61389331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56" w:type="dxa"/>
            <w:noWrap/>
            <w:vAlign w:val="center"/>
            <w:hideMark/>
          </w:tcPr>
          <w:p w14:paraId="5273B3D7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163,6%</w:t>
            </w:r>
          </w:p>
        </w:tc>
        <w:tc>
          <w:tcPr>
            <w:tcW w:w="1177" w:type="dxa"/>
            <w:noWrap/>
            <w:vAlign w:val="center"/>
            <w:hideMark/>
          </w:tcPr>
          <w:p w14:paraId="3BC70E4E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  <w:tr w:rsidR="000B0F66" w:rsidRPr="000B2EC8" w14:paraId="0729DC12" w14:textId="77777777" w:rsidTr="00937E6A">
        <w:trPr>
          <w:trHeight w:val="1705"/>
          <w:jc w:val="center"/>
        </w:trPr>
        <w:tc>
          <w:tcPr>
            <w:tcW w:w="639" w:type="dxa"/>
            <w:noWrap/>
            <w:vAlign w:val="center"/>
            <w:hideMark/>
          </w:tcPr>
          <w:p w14:paraId="6E111068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4663" w:type="dxa"/>
            <w:vAlign w:val="center"/>
            <w:hideMark/>
          </w:tcPr>
          <w:p w14:paraId="1FAF4B89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работников, зарегистрированных в Пенсионном фонде Российской Федерации, Фонде социального страхования Российской Федерации, принятый крестьянскими (фермерскими) хозяйствами в году получения грантов «</w:t>
            </w:r>
            <w:proofErr w:type="spellStart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», человек (нарастающим итогом)</w:t>
            </w:r>
          </w:p>
        </w:tc>
        <w:tc>
          <w:tcPr>
            <w:tcW w:w="913" w:type="dxa"/>
            <w:noWrap/>
            <w:vAlign w:val="center"/>
            <w:hideMark/>
          </w:tcPr>
          <w:p w14:paraId="22F19406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6" w:type="dxa"/>
            <w:noWrap/>
            <w:vAlign w:val="center"/>
            <w:hideMark/>
          </w:tcPr>
          <w:p w14:paraId="28C86812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6" w:type="dxa"/>
            <w:noWrap/>
            <w:vAlign w:val="center"/>
            <w:hideMark/>
          </w:tcPr>
          <w:p w14:paraId="2B4D55BA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250,0%</w:t>
            </w:r>
          </w:p>
        </w:tc>
        <w:tc>
          <w:tcPr>
            <w:tcW w:w="1177" w:type="dxa"/>
            <w:noWrap/>
            <w:vAlign w:val="center"/>
            <w:hideMark/>
          </w:tcPr>
          <w:p w14:paraId="50DE9C95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0B0F66" w:rsidRPr="000B2EC8" w14:paraId="4AFA57F7" w14:textId="77777777" w:rsidTr="00937E6A">
        <w:trPr>
          <w:trHeight w:val="1816"/>
          <w:jc w:val="center"/>
        </w:trPr>
        <w:tc>
          <w:tcPr>
            <w:tcW w:w="639" w:type="dxa"/>
            <w:noWrap/>
            <w:vAlign w:val="center"/>
            <w:hideMark/>
          </w:tcPr>
          <w:p w14:paraId="6BEC4D24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4663" w:type="dxa"/>
            <w:vAlign w:val="center"/>
            <w:hideMark/>
          </w:tcPr>
          <w:p w14:paraId="63585D88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принятых членов сельскохозяйственных потребительских кооперативов (кроме кредитных) из числа субъектов МСП, включая личных подсобных хозяйств и крестьянских (фермерских) хозяйств, в году предоставления государственной поддержки, единиц (нарастающим итогом)</w:t>
            </w:r>
          </w:p>
        </w:tc>
        <w:tc>
          <w:tcPr>
            <w:tcW w:w="913" w:type="dxa"/>
            <w:noWrap/>
            <w:vAlign w:val="center"/>
            <w:hideMark/>
          </w:tcPr>
          <w:p w14:paraId="50090332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6" w:type="dxa"/>
            <w:noWrap/>
            <w:vAlign w:val="center"/>
            <w:hideMark/>
          </w:tcPr>
          <w:p w14:paraId="04CC7860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6" w:type="dxa"/>
            <w:noWrap/>
            <w:vAlign w:val="center"/>
            <w:hideMark/>
          </w:tcPr>
          <w:p w14:paraId="33329ADF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1177" w:type="dxa"/>
            <w:noWrap/>
            <w:vAlign w:val="center"/>
            <w:hideMark/>
          </w:tcPr>
          <w:p w14:paraId="376C25FE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0B0F66" w:rsidRPr="000B2EC8" w14:paraId="216D7A3E" w14:textId="77777777" w:rsidTr="00937E6A">
        <w:trPr>
          <w:trHeight w:val="1390"/>
          <w:jc w:val="center"/>
        </w:trPr>
        <w:tc>
          <w:tcPr>
            <w:tcW w:w="639" w:type="dxa"/>
            <w:noWrap/>
            <w:vAlign w:val="center"/>
            <w:hideMark/>
          </w:tcPr>
          <w:p w14:paraId="010D7EA5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4663" w:type="dxa"/>
            <w:vAlign w:val="center"/>
            <w:hideMark/>
          </w:tcPr>
          <w:p w14:paraId="7DC0203B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вновь созданных субъектов малого и среднего предпринимательства в сельском хозяйстве, включая крестьянские (фермерские) хозяйства и сельскохозяйственные потребительские кооперативы, единиц (нарастающим итогом)</w:t>
            </w:r>
          </w:p>
        </w:tc>
        <w:tc>
          <w:tcPr>
            <w:tcW w:w="913" w:type="dxa"/>
            <w:noWrap/>
            <w:vAlign w:val="center"/>
            <w:hideMark/>
          </w:tcPr>
          <w:p w14:paraId="4EA182A7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  <w:noWrap/>
            <w:vAlign w:val="center"/>
            <w:hideMark/>
          </w:tcPr>
          <w:p w14:paraId="251E126B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6" w:type="dxa"/>
            <w:noWrap/>
            <w:vAlign w:val="center"/>
            <w:hideMark/>
          </w:tcPr>
          <w:p w14:paraId="0DB54CDE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500,0%</w:t>
            </w:r>
          </w:p>
        </w:tc>
        <w:tc>
          <w:tcPr>
            <w:tcW w:w="1177" w:type="dxa"/>
            <w:noWrap/>
            <w:vAlign w:val="center"/>
            <w:hideMark/>
          </w:tcPr>
          <w:p w14:paraId="7F52AAC0" w14:textId="77777777" w:rsidR="000B0F66" w:rsidRPr="000B2EC8" w:rsidRDefault="000B0F66" w:rsidP="0023580C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</w:tbl>
    <w:p w14:paraId="7FF764FA" w14:textId="77777777" w:rsidR="000B0F66" w:rsidRPr="00571867" w:rsidRDefault="000B0F66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E9BD76" w14:textId="77777777" w:rsidR="00DF3657" w:rsidRPr="00571867" w:rsidRDefault="00DF3657" w:rsidP="0023580C">
      <w:pPr>
        <w:pStyle w:val="a3"/>
        <w:spacing w:after="0" w:line="240" w:lineRule="auto"/>
        <w:ind w:left="0" w:firstLine="709"/>
        <w:contextualSpacing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71867">
        <w:rPr>
          <w:rFonts w:ascii="Times New Roman" w:eastAsia="Calibri" w:hAnsi="Times New Roman" w:cs="Times New Roman"/>
          <w:b/>
          <w:sz w:val="28"/>
          <w:szCs w:val="28"/>
        </w:rPr>
        <w:t>Портфель проектов «Цифровая экономика»</w:t>
      </w:r>
    </w:p>
    <w:p w14:paraId="222C186E" w14:textId="77777777" w:rsidR="002E2E04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национального проекта «Цифровая экономика»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05.10.2018 </w:t>
      </w:r>
      <w:r w:rsidRPr="00571867">
        <w:rPr>
          <w:rFonts w:ascii="Times New Roman" w:hAnsi="Times New Roman" w:cs="Times New Roman"/>
          <w:sz w:val="28"/>
          <w:szCs w:val="28"/>
        </w:rPr>
        <w:br/>
        <w:t xml:space="preserve">N 353-п (ред. от 21.02.2020) «О государственной программе Ханты-Мансийского автономного округа – Югры «Цифровое развитие Ханты-Мансийского автономного округа – Югры» утверждена </w:t>
      </w:r>
      <w:r w:rsidR="00DF3657">
        <w:rPr>
          <w:rFonts w:ascii="Times New Roman" w:hAnsi="Times New Roman" w:cs="Times New Roman"/>
          <w:sz w:val="28"/>
          <w:szCs w:val="28"/>
        </w:rPr>
        <w:t>государственная программа «</w:t>
      </w:r>
      <w:r w:rsidRPr="00571867">
        <w:rPr>
          <w:rFonts w:ascii="Times New Roman" w:hAnsi="Times New Roman" w:cs="Times New Roman"/>
          <w:sz w:val="28"/>
          <w:szCs w:val="28"/>
        </w:rPr>
        <w:t xml:space="preserve">Цифровое развитие Ханты-Мансийского автономного округа – </w:t>
      </w:r>
      <w:r w:rsidR="00DF3657">
        <w:rPr>
          <w:rFonts w:ascii="Times New Roman" w:hAnsi="Times New Roman" w:cs="Times New Roman"/>
          <w:sz w:val="28"/>
          <w:szCs w:val="28"/>
        </w:rPr>
        <w:t>Югры»</w:t>
      </w:r>
      <w:r w:rsidRPr="005718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> Общий объем финансирования государственной программы составляет 886 616,6 тыс. руб.</w:t>
      </w:r>
    </w:p>
    <w:p w14:paraId="36E501CC" w14:textId="2F7B244B" w:rsidR="00CE1A95" w:rsidRPr="004528F8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b/>
          <w:i/>
          <w:sz w:val="28"/>
          <w:szCs w:val="28"/>
        </w:rPr>
        <w:t>Региональный проект «Информационная инфраструктура»</w:t>
      </w:r>
    </w:p>
    <w:p w14:paraId="54DB65B0" w14:textId="77777777" w:rsidR="00CE1A95" w:rsidRPr="00571867" w:rsidRDefault="00CE1A95" w:rsidP="002358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четвертом квартале 2019 года ОАО «Сеть» реализован инвестиционный проект </w:t>
      </w:r>
      <w:r w:rsidRPr="00571867">
        <w:rPr>
          <w:rStyle w:val="FontStyle25"/>
          <w:sz w:val="28"/>
          <w:szCs w:val="28"/>
        </w:rPr>
        <w:t xml:space="preserve">«Строительство волоконно-оптической сети по технологии GPON для предоставления комплекса телекоммуникационных услуг населению в селе </w:t>
      </w:r>
      <w:proofErr w:type="spellStart"/>
      <w:r w:rsidRPr="00571867">
        <w:rPr>
          <w:rStyle w:val="FontStyle25"/>
          <w:sz w:val="28"/>
          <w:szCs w:val="28"/>
        </w:rPr>
        <w:t>Ломбовож</w:t>
      </w:r>
      <w:proofErr w:type="spellEnd"/>
      <w:r w:rsidRPr="00571867">
        <w:rPr>
          <w:rStyle w:val="FontStyle25"/>
          <w:sz w:val="28"/>
          <w:szCs w:val="28"/>
        </w:rPr>
        <w:t xml:space="preserve">, селе </w:t>
      </w:r>
      <w:proofErr w:type="spellStart"/>
      <w:r w:rsidRPr="00571867">
        <w:rPr>
          <w:rStyle w:val="FontStyle25"/>
          <w:sz w:val="28"/>
          <w:szCs w:val="28"/>
        </w:rPr>
        <w:t>Няксимволь</w:t>
      </w:r>
      <w:proofErr w:type="spellEnd"/>
      <w:r w:rsidRPr="00571867">
        <w:rPr>
          <w:rStyle w:val="FontStyle25"/>
          <w:sz w:val="28"/>
          <w:szCs w:val="28"/>
        </w:rPr>
        <w:t xml:space="preserve">, селе </w:t>
      </w:r>
      <w:proofErr w:type="spellStart"/>
      <w:r w:rsidRPr="00571867">
        <w:rPr>
          <w:rStyle w:val="FontStyle25"/>
          <w:sz w:val="28"/>
          <w:szCs w:val="28"/>
        </w:rPr>
        <w:t>Саранпауль</w:t>
      </w:r>
      <w:proofErr w:type="spellEnd"/>
      <w:r w:rsidRPr="00571867">
        <w:rPr>
          <w:rStyle w:val="FontStyle25"/>
          <w:sz w:val="28"/>
          <w:szCs w:val="28"/>
        </w:rPr>
        <w:t>, поселке Сосьва, Березовский район, Ханты-Мансийский автономный округ – Югра</w:t>
      </w:r>
      <w:r w:rsidRPr="00571867">
        <w:rPr>
          <w:rFonts w:ascii="Times New Roman" w:hAnsi="Times New Roman" w:cs="Times New Roman"/>
          <w:sz w:val="28"/>
          <w:szCs w:val="28"/>
        </w:rPr>
        <w:t xml:space="preserve">» по обеспечению широкополосным доступом в сеть Интернет, а также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>иными услугами жителей территориально удаленных населенных пунктов.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В результате более 3,5 тысяч человек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высокоскоростным доступом в сеть Интернет.</w:t>
      </w:r>
    </w:p>
    <w:p w14:paraId="7FD8EC1F" w14:textId="77777777" w:rsidR="00CE1A95" w:rsidRPr="00571867" w:rsidRDefault="00CE1A95" w:rsidP="0023580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строительства отводов по схеме субсидирования возможностью широкополосного доступа в сеть Интернет со скоростью свыше 10 Мбит/с на 1 домохозяйство обеспечены 4 населенных пункта.</w:t>
      </w:r>
    </w:p>
    <w:p w14:paraId="3FE763A3" w14:textId="77777777" w:rsidR="00CE1A95" w:rsidRPr="00571867" w:rsidRDefault="00CE1A95" w:rsidP="0023580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Кроме строительства новых линий связи в рамках субсидирования в 2019 году Ханты-Мансийским филиалом ПАО «Ростелеком» осуществлено подключение к сети Интернет 92 социально значимых объектов по договору с Министерством цифрового развития, связи и массовых коммуникаций Российской Федерации в рамках федерального проекта «Информационная инфраструктура»:</w:t>
      </w:r>
    </w:p>
    <w:p w14:paraId="2AE64027" w14:textId="77777777" w:rsidR="00CE1A95" w:rsidRPr="00571867" w:rsidRDefault="00CE1A95" w:rsidP="0023580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98"/>
        <w:gridCol w:w="1842"/>
        <w:gridCol w:w="2268"/>
      </w:tblGrid>
      <w:tr w:rsidR="00CE1A95" w:rsidRPr="000B2EC8" w14:paraId="1B9C2876" w14:textId="77777777" w:rsidTr="0017552A">
        <w:trPr>
          <w:cantSplit/>
          <w:trHeight w:val="449"/>
        </w:trPr>
        <w:tc>
          <w:tcPr>
            <w:tcW w:w="851" w:type="dxa"/>
            <w:vMerge w:val="restart"/>
          </w:tcPr>
          <w:p w14:paraId="5E37ED23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998" w:type="dxa"/>
            <w:vMerge w:val="restart"/>
            <w:shd w:val="clear" w:color="auto" w:fill="auto"/>
            <w:vAlign w:val="center"/>
          </w:tcPr>
          <w:p w14:paraId="229130CF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 значимые объекты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14:paraId="370A278D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</w:tr>
      <w:tr w:rsidR="00CE1A95" w:rsidRPr="000B2EC8" w14:paraId="25E7C4C1" w14:textId="77777777" w:rsidTr="0017552A">
        <w:trPr>
          <w:cantSplit/>
          <w:trHeight w:val="554"/>
        </w:trPr>
        <w:tc>
          <w:tcPr>
            <w:tcW w:w="851" w:type="dxa"/>
            <w:vMerge/>
          </w:tcPr>
          <w:p w14:paraId="50C90158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98" w:type="dxa"/>
            <w:vMerge/>
            <w:shd w:val="clear" w:color="auto" w:fill="auto"/>
            <w:vAlign w:val="center"/>
            <w:hideMark/>
          </w:tcPr>
          <w:p w14:paraId="4A457BF0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6B08066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Плановое </w:t>
            </w:r>
          </w:p>
          <w:p w14:paraId="1C3ABD92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4874ED4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фактически подключенных объектов</w:t>
            </w:r>
          </w:p>
        </w:tc>
      </w:tr>
      <w:tr w:rsidR="00CE1A95" w:rsidRPr="000B2EC8" w14:paraId="4450ADD1" w14:textId="77777777" w:rsidTr="0017552A">
        <w:trPr>
          <w:trHeight w:val="248"/>
        </w:trPr>
        <w:tc>
          <w:tcPr>
            <w:tcW w:w="851" w:type="dxa"/>
          </w:tcPr>
          <w:p w14:paraId="4773DA42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4288EE04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A1FF9B4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BB3798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1A95" w:rsidRPr="000B2EC8" w14:paraId="367563B8" w14:textId="77777777" w:rsidTr="0017552A">
        <w:trPr>
          <w:trHeight w:val="248"/>
        </w:trPr>
        <w:tc>
          <w:tcPr>
            <w:tcW w:w="851" w:type="dxa"/>
          </w:tcPr>
          <w:p w14:paraId="6628FE78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4DB72FBD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государственной власти и местного самоуправления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7AF3FF4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352265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E1A95" w:rsidRPr="000B2EC8" w14:paraId="1246F073" w14:textId="77777777" w:rsidTr="0017552A">
        <w:trPr>
          <w:trHeight w:val="335"/>
        </w:trPr>
        <w:tc>
          <w:tcPr>
            <w:tcW w:w="851" w:type="dxa"/>
          </w:tcPr>
          <w:p w14:paraId="507F5A51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40B8B269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Объекты избирательной системы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8A14FF2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84BCAC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A95" w:rsidRPr="000B2EC8" w14:paraId="1FF411DA" w14:textId="77777777" w:rsidTr="0017552A">
        <w:trPr>
          <w:trHeight w:val="299"/>
        </w:trPr>
        <w:tc>
          <w:tcPr>
            <w:tcW w:w="851" w:type="dxa"/>
          </w:tcPr>
          <w:p w14:paraId="468316B6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2E0B2108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Школы и СПО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FEEC5F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BEE8C0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E1A95" w:rsidRPr="000B2EC8" w14:paraId="3457522E" w14:textId="77777777" w:rsidTr="0017552A">
        <w:trPr>
          <w:trHeight w:val="262"/>
        </w:trPr>
        <w:tc>
          <w:tcPr>
            <w:tcW w:w="851" w:type="dxa"/>
          </w:tcPr>
          <w:p w14:paraId="715D94A9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2E1D07A3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ФАПы</w:t>
            </w:r>
            <w:proofErr w:type="spellEnd"/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, ФП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BAD5F4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EAE08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E1A95" w:rsidRPr="000B2EC8" w14:paraId="0644DA8F" w14:textId="77777777" w:rsidTr="0017552A">
        <w:trPr>
          <w:trHeight w:val="279"/>
        </w:trPr>
        <w:tc>
          <w:tcPr>
            <w:tcW w:w="851" w:type="dxa"/>
          </w:tcPr>
          <w:p w14:paraId="14F8906C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1EC92D51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МЧС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DC4B1A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39F3A4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E1A95" w:rsidRPr="000B2EC8" w14:paraId="5E857750" w14:textId="77777777" w:rsidTr="0017552A">
        <w:trPr>
          <w:trHeight w:val="284"/>
        </w:trPr>
        <w:tc>
          <w:tcPr>
            <w:tcW w:w="851" w:type="dxa"/>
          </w:tcPr>
          <w:p w14:paraId="1A815CB8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6FCEBE3B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Объекты </w:t>
            </w:r>
            <w:proofErr w:type="spellStart"/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Росгвардии</w:t>
            </w:r>
            <w:proofErr w:type="spellEnd"/>
          </w:p>
        </w:tc>
        <w:tc>
          <w:tcPr>
            <w:tcW w:w="1842" w:type="dxa"/>
            <w:shd w:val="clear" w:color="auto" w:fill="auto"/>
            <w:vAlign w:val="bottom"/>
          </w:tcPr>
          <w:p w14:paraId="6964D0E5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5BAEDDF2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A95" w:rsidRPr="000B2EC8" w14:paraId="2EC79401" w14:textId="77777777" w:rsidTr="0017552A">
        <w:trPr>
          <w:trHeight w:val="259"/>
        </w:trPr>
        <w:tc>
          <w:tcPr>
            <w:tcW w:w="851" w:type="dxa"/>
          </w:tcPr>
          <w:p w14:paraId="413F0F34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2B37213F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МВД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D03422D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0EC5D1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E1A95" w:rsidRPr="000B2EC8" w14:paraId="0434C56E" w14:textId="77777777" w:rsidTr="0017552A">
        <w:trPr>
          <w:trHeight w:val="179"/>
        </w:trPr>
        <w:tc>
          <w:tcPr>
            <w:tcW w:w="851" w:type="dxa"/>
          </w:tcPr>
          <w:p w14:paraId="3985C33B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5B9F7DBE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A7D950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488C23" w14:textId="77777777" w:rsidR="00CE1A95" w:rsidRPr="000B2EC8" w:rsidRDefault="00CE1A95" w:rsidP="002358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</w:tr>
    </w:tbl>
    <w:p w14:paraId="7786AE9A" w14:textId="77777777" w:rsidR="00CE1A95" w:rsidRPr="000B2EC8" w:rsidRDefault="00CE1A95" w:rsidP="0023580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608"/>
        <w:gridCol w:w="1548"/>
        <w:gridCol w:w="1429"/>
        <w:gridCol w:w="1559"/>
        <w:gridCol w:w="1318"/>
      </w:tblGrid>
      <w:tr w:rsidR="00CE1A95" w:rsidRPr="000B2EC8" w14:paraId="1CCDC2E6" w14:textId="77777777" w:rsidTr="0017552A">
        <w:tc>
          <w:tcPr>
            <w:tcW w:w="540" w:type="dxa"/>
          </w:tcPr>
          <w:p w14:paraId="04E53925" w14:textId="77777777" w:rsidR="00CE1A95" w:rsidRPr="000B2EC8" w:rsidRDefault="00CE1A95" w:rsidP="0023580C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08" w:type="dxa"/>
          </w:tcPr>
          <w:p w14:paraId="68CDE2D5" w14:textId="77777777" w:rsidR="00CE1A95" w:rsidRPr="000B2EC8" w:rsidRDefault="00CE1A95" w:rsidP="0023580C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Возможность доступа к сети Интернет</w:t>
            </w:r>
          </w:p>
        </w:tc>
        <w:tc>
          <w:tcPr>
            <w:tcW w:w="1548" w:type="dxa"/>
          </w:tcPr>
          <w:p w14:paraId="3D83ED88" w14:textId="77777777" w:rsidR="00CE1A95" w:rsidRPr="000B2EC8" w:rsidRDefault="00CE1A95" w:rsidP="0023580C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ед.</w:t>
            </w:r>
          </w:p>
        </w:tc>
        <w:tc>
          <w:tcPr>
            <w:tcW w:w="1429" w:type="dxa"/>
          </w:tcPr>
          <w:p w14:paraId="093C4051" w14:textId="77777777" w:rsidR="00CE1A95" w:rsidRPr="000B2EC8" w:rsidRDefault="00CE1A95" w:rsidP="0023580C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Доля населенных пунктов, %</w:t>
            </w:r>
          </w:p>
        </w:tc>
        <w:tc>
          <w:tcPr>
            <w:tcW w:w="1559" w:type="dxa"/>
          </w:tcPr>
          <w:p w14:paraId="677C28F5" w14:textId="77777777" w:rsidR="00CE1A95" w:rsidRPr="000B2EC8" w:rsidRDefault="00CE1A95" w:rsidP="0023580C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чел.</w:t>
            </w:r>
          </w:p>
        </w:tc>
        <w:tc>
          <w:tcPr>
            <w:tcW w:w="1318" w:type="dxa"/>
          </w:tcPr>
          <w:p w14:paraId="213C2E6D" w14:textId="77777777" w:rsidR="00CE1A95" w:rsidRPr="000B2EC8" w:rsidRDefault="00CE1A95" w:rsidP="0023580C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Доля населения, %</w:t>
            </w:r>
          </w:p>
        </w:tc>
      </w:tr>
      <w:tr w:rsidR="00CE1A95" w:rsidRPr="000B2EC8" w14:paraId="3D6A09EA" w14:textId="77777777" w:rsidTr="0017552A">
        <w:tc>
          <w:tcPr>
            <w:tcW w:w="540" w:type="dxa"/>
          </w:tcPr>
          <w:p w14:paraId="1CBAA6FB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</w:tcPr>
          <w:p w14:paraId="3FA4B237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8" w:type="dxa"/>
          </w:tcPr>
          <w:p w14:paraId="2C55C950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9" w:type="dxa"/>
          </w:tcPr>
          <w:p w14:paraId="7218DA07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3E7121D3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</w:tcPr>
          <w:p w14:paraId="152B690E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1A95" w:rsidRPr="000B2EC8" w14:paraId="3812F63A" w14:textId="77777777" w:rsidTr="0017552A">
        <w:tc>
          <w:tcPr>
            <w:tcW w:w="540" w:type="dxa"/>
          </w:tcPr>
          <w:p w14:paraId="280B28F5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8" w:type="dxa"/>
          </w:tcPr>
          <w:p w14:paraId="4F2EF567" w14:textId="77777777" w:rsidR="00CE1A95" w:rsidRPr="000B2EC8" w:rsidRDefault="00CE1A95" w:rsidP="0023580C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Без широкополосного доступа к сети Интернет (доступ в сеть Интернет со скоростью менее 256 Кбит/с или его полное отсутствие)</w:t>
            </w:r>
          </w:p>
        </w:tc>
        <w:tc>
          <w:tcPr>
            <w:tcW w:w="1548" w:type="dxa"/>
          </w:tcPr>
          <w:p w14:paraId="57894550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29" w:type="dxa"/>
          </w:tcPr>
          <w:p w14:paraId="4834E02F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13,84</w:t>
            </w:r>
          </w:p>
        </w:tc>
        <w:tc>
          <w:tcPr>
            <w:tcW w:w="1559" w:type="dxa"/>
          </w:tcPr>
          <w:p w14:paraId="2F8947E9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1 730</w:t>
            </w:r>
          </w:p>
        </w:tc>
        <w:tc>
          <w:tcPr>
            <w:tcW w:w="1318" w:type="dxa"/>
          </w:tcPr>
          <w:p w14:paraId="40989182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CE1A95" w:rsidRPr="000B2EC8" w14:paraId="3EF5DDF3" w14:textId="77777777" w:rsidTr="0017552A">
        <w:tc>
          <w:tcPr>
            <w:tcW w:w="540" w:type="dxa"/>
          </w:tcPr>
          <w:p w14:paraId="4A7CEC48" w14:textId="77777777" w:rsidR="00CE1A95" w:rsidRPr="000B2EC8" w:rsidRDefault="00CE1A95" w:rsidP="0023580C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</w:tcPr>
          <w:p w14:paraId="35815E7F" w14:textId="77777777" w:rsidR="00CE1A95" w:rsidRPr="000B2EC8" w:rsidRDefault="00CE1A95" w:rsidP="0023580C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С ограниченной возможностью широкополосного доступа к сети Интернет (</w:t>
            </w:r>
            <w:r w:rsidRPr="000B2E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 скоростью от </w:t>
            </w: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256 Кбит/с</w:t>
            </w:r>
            <w:r w:rsidRPr="000B2E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до 2 Мбит/с)</w:t>
            </w:r>
          </w:p>
        </w:tc>
        <w:tc>
          <w:tcPr>
            <w:tcW w:w="1548" w:type="dxa"/>
          </w:tcPr>
          <w:p w14:paraId="3F130DE5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9" w:type="dxa"/>
          </w:tcPr>
          <w:p w14:paraId="5908E946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6,67</w:t>
            </w:r>
          </w:p>
        </w:tc>
        <w:tc>
          <w:tcPr>
            <w:tcW w:w="1559" w:type="dxa"/>
          </w:tcPr>
          <w:p w14:paraId="45EA0F86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5 485</w:t>
            </w:r>
          </w:p>
        </w:tc>
        <w:tc>
          <w:tcPr>
            <w:tcW w:w="1318" w:type="dxa"/>
          </w:tcPr>
          <w:p w14:paraId="3F627380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CE1A95" w:rsidRPr="000B2EC8" w14:paraId="2686C08D" w14:textId="77777777" w:rsidTr="0017552A">
        <w:tc>
          <w:tcPr>
            <w:tcW w:w="540" w:type="dxa"/>
          </w:tcPr>
          <w:p w14:paraId="7950950E" w14:textId="77777777" w:rsidR="00CE1A95" w:rsidRPr="000B2EC8" w:rsidRDefault="00CE1A95" w:rsidP="0023580C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8" w:type="dxa"/>
          </w:tcPr>
          <w:p w14:paraId="23733BDD" w14:textId="77777777" w:rsidR="00CE1A95" w:rsidRPr="000B2EC8" w:rsidRDefault="00CE1A95" w:rsidP="0023580C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Обеспеченные возможностью широкополосного </w:t>
            </w:r>
            <w:r w:rsidRPr="000B2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доступа к сети Интернет </w:t>
            </w:r>
            <w:r w:rsidRPr="000B2E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 скоростью свыше 2 Мбит/</w:t>
            </w:r>
            <w:proofErr w:type="gramStart"/>
            <w:r w:rsidRPr="000B2E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proofErr w:type="gramEnd"/>
            <w:r w:rsidRPr="000B2E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548" w:type="dxa"/>
          </w:tcPr>
          <w:p w14:paraId="16CC57D7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1429" w:type="dxa"/>
          </w:tcPr>
          <w:p w14:paraId="3852A2AE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79,49</w:t>
            </w:r>
          </w:p>
        </w:tc>
        <w:tc>
          <w:tcPr>
            <w:tcW w:w="1559" w:type="dxa"/>
          </w:tcPr>
          <w:p w14:paraId="5537C34D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1 647 859</w:t>
            </w:r>
          </w:p>
        </w:tc>
        <w:tc>
          <w:tcPr>
            <w:tcW w:w="1318" w:type="dxa"/>
          </w:tcPr>
          <w:p w14:paraId="574C55DC" w14:textId="77777777" w:rsidR="00CE1A95" w:rsidRPr="000B2EC8" w:rsidRDefault="00CE1A95" w:rsidP="0023580C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99,57</w:t>
            </w:r>
          </w:p>
        </w:tc>
      </w:tr>
    </w:tbl>
    <w:p w14:paraId="1A959CB8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A9FADC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Число активных абонентов подвижной радиотелефонной связи, использующих услуги доступа к сети Интернет с заявленной скоростью более 256 Кбит/сек:</w:t>
      </w:r>
    </w:p>
    <w:p w14:paraId="2C09B6B8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0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2874"/>
        <w:gridCol w:w="1843"/>
        <w:gridCol w:w="2067"/>
        <w:gridCol w:w="1754"/>
      </w:tblGrid>
      <w:tr w:rsidR="00CE1A95" w:rsidRPr="000B2EC8" w14:paraId="1525F23B" w14:textId="77777777" w:rsidTr="0017552A">
        <w:tc>
          <w:tcPr>
            <w:tcW w:w="557" w:type="dxa"/>
            <w:vMerge w:val="restart"/>
          </w:tcPr>
          <w:p w14:paraId="0BB380CC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4" w:type="dxa"/>
            <w:vMerge w:val="restart"/>
          </w:tcPr>
          <w:p w14:paraId="0060BE52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</w:tc>
        <w:tc>
          <w:tcPr>
            <w:tcW w:w="3910" w:type="dxa"/>
            <w:gridSpan w:val="2"/>
            <w:tcBorders>
              <w:right w:val="single" w:sz="4" w:space="0" w:color="auto"/>
            </w:tcBorders>
          </w:tcPr>
          <w:p w14:paraId="1A7209B6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EB4E42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1A95" w:rsidRPr="000B2EC8" w14:paraId="178C0EED" w14:textId="77777777" w:rsidTr="0017552A">
        <w:tc>
          <w:tcPr>
            <w:tcW w:w="557" w:type="dxa"/>
            <w:vMerge/>
          </w:tcPr>
          <w:p w14:paraId="6BCA8C96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vMerge/>
          </w:tcPr>
          <w:p w14:paraId="54803773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DC126A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14:paraId="76BB4BF7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(III </w:t>
            </w: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квартал)</w:t>
            </w:r>
          </w:p>
        </w:tc>
        <w:tc>
          <w:tcPr>
            <w:tcW w:w="2067" w:type="dxa"/>
            <w:tcBorders>
              <w:right w:val="single" w:sz="4" w:space="0" w:color="auto"/>
            </w:tcBorders>
          </w:tcPr>
          <w:p w14:paraId="0A5E2C4F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9D683A0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(III </w:t>
            </w: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квартал)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826B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(</w:t>
            </w:r>
            <w:proofErr w:type="gram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  <w:tr w:rsidR="00CE1A95" w:rsidRPr="000B2EC8" w14:paraId="3D0C53B1" w14:textId="77777777" w:rsidTr="0017552A">
        <w:trPr>
          <w:trHeight w:val="317"/>
        </w:trPr>
        <w:tc>
          <w:tcPr>
            <w:tcW w:w="557" w:type="dxa"/>
          </w:tcPr>
          <w:p w14:paraId="73255B95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4" w:type="dxa"/>
          </w:tcPr>
          <w:p w14:paraId="7B3759E3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58055EC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7" w:type="dxa"/>
          </w:tcPr>
          <w:p w14:paraId="776D0D55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  <w:tcBorders>
              <w:top w:val="single" w:sz="4" w:space="0" w:color="auto"/>
            </w:tcBorders>
          </w:tcPr>
          <w:p w14:paraId="2DA56479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1A95" w:rsidRPr="000B2EC8" w14:paraId="280F9B33" w14:textId="77777777" w:rsidTr="0017552A">
        <w:trPr>
          <w:trHeight w:val="495"/>
        </w:trPr>
        <w:tc>
          <w:tcPr>
            <w:tcW w:w="557" w:type="dxa"/>
          </w:tcPr>
          <w:p w14:paraId="1CF3900F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4" w:type="dxa"/>
          </w:tcPr>
          <w:p w14:paraId="46EA525C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</w:tc>
        <w:tc>
          <w:tcPr>
            <w:tcW w:w="1843" w:type="dxa"/>
          </w:tcPr>
          <w:p w14:paraId="26667521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122 958 678</w:t>
            </w:r>
          </w:p>
        </w:tc>
        <w:tc>
          <w:tcPr>
            <w:tcW w:w="2067" w:type="dxa"/>
          </w:tcPr>
          <w:p w14:paraId="43A8476F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140 198 310</w:t>
            </w:r>
          </w:p>
        </w:tc>
        <w:tc>
          <w:tcPr>
            <w:tcW w:w="1754" w:type="dxa"/>
          </w:tcPr>
          <w:p w14:paraId="29C93C00" w14:textId="77777777" w:rsidR="00CE1A95" w:rsidRPr="000B2EC8" w:rsidRDefault="00CE1A95" w:rsidP="00235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11,40</w:t>
            </w:r>
          </w:p>
        </w:tc>
      </w:tr>
      <w:tr w:rsidR="00CE1A95" w:rsidRPr="000B2EC8" w14:paraId="0695A484" w14:textId="77777777" w:rsidTr="0017552A">
        <w:tc>
          <w:tcPr>
            <w:tcW w:w="557" w:type="dxa"/>
          </w:tcPr>
          <w:p w14:paraId="79C1CD23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4" w:type="dxa"/>
          </w:tcPr>
          <w:p w14:paraId="1AE7C136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УРФО </w:t>
            </w:r>
          </w:p>
        </w:tc>
        <w:tc>
          <w:tcPr>
            <w:tcW w:w="1843" w:type="dxa"/>
          </w:tcPr>
          <w:p w14:paraId="47EBF415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9 963 268</w:t>
            </w:r>
          </w:p>
        </w:tc>
        <w:tc>
          <w:tcPr>
            <w:tcW w:w="2067" w:type="dxa"/>
          </w:tcPr>
          <w:p w14:paraId="41FF9DB3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11 881 496</w:t>
            </w:r>
          </w:p>
        </w:tc>
        <w:tc>
          <w:tcPr>
            <w:tcW w:w="1754" w:type="dxa"/>
          </w:tcPr>
          <w:p w14:paraId="0651AE3A" w14:textId="77777777" w:rsidR="00CE1A95" w:rsidRPr="000B2EC8" w:rsidRDefault="00CE1A95" w:rsidP="00235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11,93</w:t>
            </w:r>
          </w:p>
        </w:tc>
      </w:tr>
      <w:tr w:rsidR="00CE1A95" w:rsidRPr="000B2EC8" w14:paraId="2A84B476" w14:textId="77777777" w:rsidTr="0017552A">
        <w:tc>
          <w:tcPr>
            <w:tcW w:w="557" w:type="dxa"/>
          </w:tcPr>
          <w:p w14:paraId="35D50D55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4" w:type="dxa"/>
          </w:tcPr>
          <w:p w14:paraId="496D4441" w14:textId="1E619406" w:rsidR="00CE1A95" w:rsidRPr="000B2EC8" w:rsidRDefault="004528F8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E1A95"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втономный округ</w:t>
            </w:r>
          </w:p>
        </w:tc>
        <w:tc>
          <w:tcPr>
            <w:tcW w:w="1843" w:type="dxa"/>
          </w:tcPr>
          <w:p w14:paraId="7FE04B4D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1 543 948</w:t>
            </w:r>
          </w:p>
        </w:tc>
        <w:tc>
          <w:tcPr>
            <w:tcW w:w="2067" w:type="dxa"/>
          </w:tcPr>
          <w:p w14:paraId="5AB5B312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1 844 031</w:t>
            </w:r>
          </w:p>
        </w:tc>
        <w:tc>
          <w:tcPr>
            <w:tcW w:w="1754" w:type="dxa"/>
          </w:tcPr>
          <w:p w14:paraId="07A39B2D" w14:textId="77777777" w:rsidR="00CE1A95" w:rsidRPr="000B2EC8" w:rsidRDefault="00CE1A95" w:rsidP="00235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11,94</w:t>
            </w:r>
          </w:p>
        </w:tc>
      </w:tr>
    </w:tbl>
    <w:p w14:paraId="400BE5AA" w14:textId="77777777" w:rsidR="00CE1A95" w:rsidRPr="000B2EC8" w:rsidRDefault="00CE1A95" w:rsidP="00235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767996" w14:textId="77777777" w:rsidR="00CE1A95" w:rsidRPr="000B2EC8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EC8">
        <w:rPr>
          <w:rFonts w:ascii="Times New Roman" w:eastAsia="Times New Roman" w:hAnsi="Times New Roman" w:cs="Times New Roman"/>
          <w:sz w:val="24"/>
          <w:szCs w:val="24"/>
        </w:rPr>
        <w:t xml:space="preserve">Число активных абонентов фиксированного доступа к сети Интернет </w:t>
      </w:r>
    </w:p>
    <w:tbl>
      <w:tblPr>
        <w:tblW w:w="90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2874"/>
        <w:gridCol w:w="1843"/>
        <w:gridCol w:w="2030"/>
        <w:gridCol w:w="1791"/>
      </w:tblGrid>
      <w:tr w:rsidR="00CE1A95" w:rsidRPr="000B2EC8" w14:paraId="21BAA768" w14:textId="77777777" w:rsidTr="0017552A">
        <w:tc>
          <w:tcPr>
            <w:tcW w:w="557" w:type="dxa"/>
            <w:vMerge w:val="restart"/>
          </w:tcPr>
          <w:p w14:paraId="13232645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4" w:type="dxa"/>
            <w:vMerge w:val="restart"/>
          </w:tcPr>
          <w:p w14:paraId="467FD013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</w:tc>
        <w:tc>
          <w:tcPr>
            <w:tcW w:w="3873" w:type="dxa"/>
            <w:gridSpan w:val="2"/>
            <w:tcBorders>
              <w:right w:val="single" w:sz="4" w:space="0" w:color="auto"/>
            </w:tcBorders>
          </w:tcPr>
          <w:p w14:paraId="305E4CC8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B4735E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1A95" w:rsidRPr="000B2EC8" w14:paraId="00E74F3F" w14:textId="77777777" w:rsidTr="0017552A">
        <w:trPr>
          <w:trHeight w:val="129"/>
        </w:trPr>
        <w:tc>
          <w:tcPr>
            <w:tcW w:w="557" w:type="dxa"/>
            <w:vMerge/>
          </w:tcPr>
          <w:p w14:paraId="10B4F47C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vMerge/>
          </w:tcPr>
          <w:p w14:paraId="0913F944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4E4C5D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14:paraId="7CD4817E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(III </w:t>
            </w: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квартал)</w:t>
            </w:r>
          </w:p>
        </w:tc>
        <w:tc>
          <w:tcPr>
            <w:tcW w:w="2030" w:type="dxa"/>
            <w:tcBorders>
              <w:right w:val="single" w:sz="4" w:space="0" w:color="auto"/>
            </w:tcBorders>
          </w:tcPr>
          <w:p w14:paraId="7F78CCAF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  <w:p w14:paraId="585156F9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(III </w:t>
            </w: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квартал)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82F8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(</w:t>
            </w:r>
            <w:proofErr w:type="gramStart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  <w:tr w:rsidR="00CE1A95" w:rsidRPr="000B2EC8" w14:paraId="4E3A974A" w14:textId="77777777" w:rsidTr="0017552A">
        <w:trPr>
          <w:trHeight w:val="275"/>
        </w:trPr>
        <w:tc>
          <w:tcPr>
            <w:tcW w:w="557" w:type="dxa"/>
          </w:tcPr>
          <w:p w14:paraId="44D7CD9F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4" w:type="dxa"/>
          </w:tcPr>
          <w:p w14:paraId="25F82D46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3CED9392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</w:tcPr>
          <w:p w14:paraId="01432A46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1" w:type="dxa"/>
            <w:tcBorders>
              <w:top w:val="single" w:sz="4" w:space="0" w:color="auto"/>
            </w:tcBorders>
          </w:tcPr>
          <w:p w14:paraId="08B977EE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1A95" w:rsidRPr="000B2EC8" w14:paraId="72B726BD" w14:textId="77777777" w:rsidTr="0017552A">
        <w:trPr>
          <w:trHeight w:val="405"/>
        </w:trPr>
        <w:tc>
          <w:tcPr>
            <w:tcW w:w="557" w:type="dxa"/>
          </w:tcPr>
          <w:p w14:paraId="38CACF35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4" w:type="dxa"/>
          </w:tcPr>
          <w:p w14:paraId="577BF3D4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</w:tcPr>
          <w:p w14:paraId="4945E21C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31 685 445</w:t>
            </w:r>
          </w:p>
        </w:tc>
        <w:tc>
          <w:tcPr>
            <w:tcW w:w="2030" w:type="dxa"/>
          </w:tcPr>
          <w:p w14:paraId="19001AB3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32 443 210</w:t>
            </w:r>
          </w:p>
        </w:tc>
        <w:tc>
          <w:tcPr>
            <w:tcW w:w="1791" w:type="dxa"/>
          </w:tcPr>
          <w:p w14:paraId="340D064A" w14:textId="77777777" w:rsidR="00CE1A95" w:rsidRPr="000B2EC8" w:rsidRDefault="00CE1A95" w:rsidP="0023580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BatangChe" w:hAnsi="Times New Roman" w:cs="Times New Roman"/>
                <w:sz w:val="24"/>
                <w:szCs w:val="24"/>
              </w:rPr>
              <w:t>1,023</w:t>
            </w:r>
          </w:p>
        </w:tc>
      </w:tr>
      <w:tr w:rsidR="00CE1A95" w:rsidRPr="000B2EC8" w14:paraId="0661E76B" w14:textId="77777777" w:rsidTr="0017552A">
        <w:tc>
          <w:tcPr>
            <w:tcW w:w="557" w:type="dxa"/>
          </w:tcPr>
          <w:p w14:paraId="7756030A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4" w:type="dxa"/>
          </w:tcPr>
          <w:p w14:paraId="39BF8381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УРФО </w:t>
            </w:r>
          </w:p>
        </w:tc>
        <w:tc>
          <w:tcPr>
            <w:tcW w:w="1843" w:type="dxa"/>
          </w:tcPr>
          <w:p w14:paraId="0324C2DC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3 043 343</w:t>
            </w:r>
          </w:p>
        </w:tc>
        <w:tc>
          <w:tcPr>
            <w:tcW w:w="2030" w:type="dxa"/>
          </w:tcPr>
          <w:p w14:paraId="345420FA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3 110 256</w:t>
            </w:r>
          </w:p>
        </w:tc>
        <w:tc>
          <w:tcPr>
            <w:tcW w:w="1791" w:type="dxa"/>
          </w:tcPr>
          <w:p w14:paraId="1A81F35D" w14:textId="77777777" w:rsidR="00CE1A95" w:rsidRPr="000B2EC8" w:rsidRDefault="00CE1A95" w:rsidP="0023580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BatangChe" w:hAnsi="Times New Roman" w:cs="Times New Roman"/>
                <w:sz w:val="24"/>
                <w:szCs w:val="24"/>
              </w:rPr>
              <w:t>1,021</w:t>
            </w:r>
          </w:p>
        </w:tc>
      </w:tr>
      <w:tr w:rsidR="00CE1A95" w:rsidRPr="000B2EC8" w14:paraId="30C02333" w14:textId="77777777" w:rsidTr="0017552A">
        <w:tc>
          <w:tcPr>
            <w:tcW w:w="557" w:type="dxa"/>
          </w:tcPr>
          <w:p w14:paraId="74F7A2EC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4" w:type="dxa"/>
          </w:tcPr>
          <w:p w14:paraId="5B323AA2" w14:textId="0D9627F0" w:rsidR="00CE1A95" w:rsidRPr="000B2EC8" w:rsidRDefault="004528F8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E1A95" w:rsidRPr="000B2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втономный округ </w:t>
            </w:r>
          </w:p>
        </w:tc>
        <w:tc>
          <w:tcPr>
            <w:tcW w:w="1843" w:type="dxa"/>
          </w:tcPr>
          <w:p w14:paraId="31003F48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424 147</w:t>
            </w:r>
          </w:p>
        </w:tc>
        <w:tc>
          <w:tcPr>
            <w:tcW w:w="2030" w:type="dxa"/>
          </w:tcPr>
          <w:p w14:paraId="71886C3E" w14:textId="77777777" w:rsidR="00CE1A95" w:rsidRPr="000B2EC8" w:rsidRDefault="00CE1A95" w:rsidP="0023580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hAnsi="Times New Roman" w:cs="Times New Roman"/>
                <w:sz w:val="24"/>
                <w:szCs w:val="24"/>
              </w:rPr>
              <w:t>394 556</w:t>
            </w:r>
          </w:p>
        </w:tc>
        <w:tc>
          <w:tcPr>
            <w:tcW w:w="1791" w:type="dxa"/>
          </w:tcPr>
          <w:p w14:paraId="19AD847B" w14:textId="77777777" w:rsidR="00CE1A95" w:rsidRPr="000B2EC8" w:rsidRDefault="00CE1A95" w:rsidP="0023580C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0B2EC8">
              <w:rPr>
                <w:rFonts w:ascii="Times New Roman" w:eastAsia="BatangChe" w:hAnsi="Times New Roman" w:cs="Times New Roman"/>
                <w:sz w:val="24"/>
                <w:szCs w:val="24"/>
              </w:rPr>
              <w:t>- 0,93</w:t>
            </w:r>
          </w:p>
        </w:tc>
      </w:tr>
    </w:tbl>
    <w:p w14:paraId="56131E10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675310B" w14:textId="77777777" w:rsidR="00CE1A95" w:rsidRPr="00571867" w:rsidRDefault="00CE1A95" w:rsidP="002358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b/>
          <w:i/>
          <w:sz w:val="28"/>
          <w:szCs w:val="28"/>
        </w:rPr>
        <w:t>Региональный проект «Информационная безопасность»</w:t>
      </w:r>
    </w:p>
    <w:p w14:paraId="48E735AF" w14:textId="77777777" w:rsidR="00CE1A95" w:rsidRPr="00571867" w:rsidRDefault="00CE1A95" w:rsidP="002358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ab/>
        <w:t xml:space="preserve">В 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рамках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 исполнения мероприятия:</w:t>
      </w:r>
    </w:p>
    <w:p w14:paraId="69034760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организована работа по созданию 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системы обеспечения безопасности значимых объектов критической информационной инфраструктуры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DD60EAF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оказаны услуги по мониторингу информационной 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безопасности корпоративной сети органов государственной власти автономного округа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FE1D20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выполнена централизованная закупка средств защиты информации от несанкционированного доступа;</w:t>
      </w:r>
    </w:p>
    <w:p w14:paraId="4AB02E64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проведены мероприятия по обновлению сертифицированных сре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>иптографической защиты информации (прекращением срока действия аттестата соответствия) в корпоративной сети органов государственной власти автономного округа и корпоративной сети передачи данных МФЦ Югры;</w:t>
      </w:r>
    </w:p>
    <w:p w14:paraId="63F07D08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закуплены сертифицированные средства криптографической защиты информации для корпоративной сети органов государственной власти автономного округа;</w:t>
      </w:r>
    </w:p>
    <w:p w14:paraId="1BF9796B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обеспечена техническая поддержка средств защиты информации, в том числе виртуальной 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инфраструктуры корпоративной сети органов государственной власти автономного округа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CB3CBB9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выполнена специальная проверка и специальные исследования технических средств.</w:t>
      </w:r>
    </w:p>
    <w:p w14:paraId="289B477C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8121A44" w14:textId="77777777" w:rsidR="00CE1A95" w:rsidRPr="00571867" w:rsidRDefault="00CE1A95" w:rsidP="002358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b/>
          <w:i/>
          <w:sz w:val="28"/>
          <w:szCs w:val="28"/>
        </w:rPr>
        <w:t>Региональный проект «Цифровое государственное управление»</w:t>
      </w:r>
    </w:p>
    <w:p w14:paraId="198681B7" w14:textId="77777777" w:rsidR="00CE1A95" w:rsidRPr="00571867" w:rsidRDefault="00CE1A95" w:rsidP="00235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71867">
        <w:rPr>
          <w:rFonts w:ascii="Times New Roman" w:hAnsi="Times New Roman" w:cs="Times New Roman"/>
          <w:sz w:val="28"/>
          <w:szCs w:val="28"/>
        </w:rPr>
        <w:t>Основным направлением в формировании электронного правительства является предоставление государственных и муниципальных услуг в электронной форме.</w:t>
      </w:r>
    </w:p>
    <w:p w14:paraId="582B093E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За 2019 год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югорчанами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посредством Единого портала государственных и муниципальных услуг (далее – Единый портал) направлено 12,3 млн. заявления для получения услуг федеральных органов государственной власти, исполнительных органов государственной власти и органов местного самоуправления автономного округа.</w:t>
      </w:r>
    </w:p>
    <w:p w14:paraId="060E7F78" w14:textId="77777777" w:rsidR="00CE1A95" w:rsidRPr="00571867" w:rsidRDefault="00CE1A95" w:rsidP="0023580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71867">
        <w:rPr>
          <w:rFonts w:ascii="Times New Roman" w:eastAsia="Calibri" w:hAnsi="Times New Roman" w:cs="Times New Roman"/>
          <w:sz w:val="28"/>
          <w:szCs w:val="28"/>
          <w:lang w:eastAsia="en-US"/>
        </w:rPr>
        <w:t>По состоянию на 31 декабря 2019 года на Едином портале зарегистрирован 1 393 491</w:t>
      </w:r>
      <w:r w:rsidRPr="00571867" w:rsidDel="00677CC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71867">
        <w:rPr>
          <w:rFonts w:ascii="Times New Roman" w:eastAsia="Calibri" w:hAnsi="Times New Roman" w:cs="Times New Roman"/>
          <w:sz w:val="28"/>
          <w:szCs w:val="28"/>
          <w:lang w:eastAsia="en-US"/>
        </w:rPr>
        <w:t>человек, что составляет 84 % от общего числа жителей автономного округа.</w:t>
      </w:r>
    </w:p>
    <w:p w14:paraId="753CE04E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К настоящему времени посредством Системы исполнения регламентов, подключенной к системе межведомственного электронного взаимодействия автономного округа (далее – СМЭВ), исполнительные органы государственной власти и органы местного самоуправления муниципальных образований автономного округа имеют возможность самостоятельно получить 236 различных документов (сведений) в рамках предоставления государственных и муниципальных услуг.</w:t>
      </w:r>
    </w:p>
    <w:p w14:paraId="3B75F5A4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По каналам СМЭВ сотрудниками исполнительных органов государственной власти, органов местного самоуправления и многофункциональных центров предоставления государственных и муниципальных услуг (далее – МФЦ) за 2019 год направлено более 200 млн. запросов о предоставлении сведений (документов, справок, технических запросов), что избавило заявителей от необходимости лично приносить в орган власти документы (справки) при получении услуг.</w:t>
      </w:r>
      <w:proofErr w:type="gramEnd"/>
    </w:p>
    <w:p w14:paraId="375D5E3C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Наиболее востребованными сведениями, запрашиваемыми по каналам СМЭВ, являются сведения, предоставляемые </w:t>
      </w:r>
      <w:proofErr w:type="spellStart"/>
      <w:r w:rsidRPr="00571867">
        <w:rPr>
          <w:rFonts w:ascii="Times New Roman" w:eastAsia="Times New Roman" w:hAnsi="Times New Roman" w:cs="Times New Roman"/>
          <w:sz w:val="28"/>
          <w:szCs w:val="28"/>
        </w:rPr>
        <w:t>Росреестром</w:t>
      </w:r>
      <w:proofErr w:type="spellEnd"/>
      <w:r w:rsidRPr="00571867">
        <w:rPr>
          <w:rFonts w:ascii="Times New Roman" w:eastAsia="Times New Roman" w:hAnsi="Times New Roman" w:cs="Times New Roman"/>
          <w:sz w:val="28"/>
          <w:szCs w:val="28"/>
        </w:rPr>
        <w:t>, ФНС России, Пенсионным фондом Российской Федерации.</w:t>
      </w:r>
    </w:p>
    <w:p w14:paraId="13F4EC7B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со статьей 15 Федерального закона от 27 июля 2010 года № 210-ФЗ «Об организации предоставления государственных и муниципальных услуг» в части, касающейся организации предоставления государственных и муниципальных услуг по принципу «одного окна», в МФЦ внедрена автоматизированная информационная система (АИС МФЦ Югры).</w:t>
      </w:r>
    </w:p>
    <w:p w14:paraId="3620E581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571867">
        <w:rPr>
          <w:rFonts w:ascii="Times New Roman" w:hAnsi="Times New Roman" w:cs="Times New Roman"/>
          <w:bCs/>
          <w:sz w:val="28"/>
          <w:szCs w:val="28"/>
        </w:rPr>
        <w:t>на 31 декабря 2019 года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к АИС МФЦ Югры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подключены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20 МФЦ.</w:t>
      </w:r>
    </w:p>
    <w:p w14:paraId="27114FE5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За 2019 год в АИС МФЦ Югры обработано 1 253 374 заявления.</w:t>
      </w:r>
    </w:p>
    <w:p w14:paraId="5E32C959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Одним из результатов Регионального проекта является внедрение в деятельность органов государственной власти и органов местного самоуправления, а также подведомственных им организаций, межведомственного юридически значимого электронного документооборота с применением электронной подписи, базирующегося на единых инфраструктурных, технологических и методологических решениях. </w:t>
      </w:r>
    </w:p>
    <w:p w14:paraId="5D634E45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целях создания единой инфраструктуры, отвечающей современным требованиям, создающей условия для оптимального и эффективного взаимодействия органов государственной власти, органов местного самоуправления, государственных и муниципальных учреждений автономного округа в части документационного обеспечения используется Система электронного документооборота автономного округа. </w:t>
      </w:r>
      <w:proofErr w:type="gramEnd"/>
    </w:p>
    <w:p w14:paraId="45BE9F55" w14:textId="77777777" w:rsidR="00CE1A95" w:rsidRPr="00571867" w:rsidRDefault="00CE1A95" w:rsidP="002358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На 31 декабря 2019 года СЭД использовали в своей деятельности 33 органа государственной власти автономного округа и 290 подведомственных им государственных учреждения, а также органы местного самоуправления 22 муниципальных образований автономного округа.</w:t>
      </w:r>
    </w:p>
    <w:p w14:paraId="3CF359CB" w14:textId="77777777" w:rsidR="00CE1A95" w:rsidRPr="00571867" w:rsidRDefault="00CE1A95" w:rsidP="0023580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EC89962" w14:textId="77777777" w:rsidR="00CE1A95" w:rsidRPr="00571867" w:rsidRDefault="00CE1A95" w:rsidP="002358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b/>
          <w:i/>
          <w:sz w:val="28"/>
          <w:szCs w:val="28"/>
        </w:rPr>
        <w:t>Региональный проект «Кадры для цифровой экономики»</w:t>
      </w:r>
    </w:p>
    <w:p w14:paraId="50B1403C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Главным направлением национальной программы «Цифровая экономика Российской Федерации» является создание условий для улучшения качества жизни граждан путем повышения доступности и качества товаров и услуг, произведенных в цифровой экономике с использованием современных цифровых технологий.</w:t>
      </w:r>
    </w:p>
    <w:p w14:paraId="3AFA0C66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С целью реализации государственных инициатив в области цифровой экономики </w:t>
      </w:r>
      <w:proofErr w:type="spellStart"/>
      <w:r w:rsidRPr="00571867">
        <w:rPr>
          <w:rFonts w:ascii="Times New Roman" w:eastAsia="Times New Roman" w:hAnsi="Times New Roman" w:cs="Times New Roman"/>
          <w:sz w:val="28"/>
          <w:szCs w:val="28"/>
        </w:rPr>
        <w:t>Депинформтехнологий</w:t>
      </w:r>
      <w:proofErr w:type="spellEnd"/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 Югры запущен проект «Цифровой гражданин Югры». Одним из основных направлений проекта остается организация обучения жителей автономного округа ключевым компетенциям цифровой экономики.</w:t>
      </w:r>
    </w:p>
    <w:p w14:paraId="25BA6D4A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В 2019 году 1062 жителя автономного округа получили знания и умения, которые необходимы для безопасного и эффективного использования цифровых технологий и ресурсов сети Интернет, в том числе:</w:t>
      </w:r>
    </w:p>
    <w:p w14:paraId="7BFF6740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162 цифровых куратора из числа сотрудников общедоступных библиотек централизованных библиотечных систем в 80-ти населенных пунктах городских округов и муниципальных районов автономного округа прошли 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 «Цифровой куратор центра общественного доступа»;</w:t>
      </w:r>
    </w:p>
    <w:p w14:paraId="10290B5F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230 человек прошли обучение программе «Основы цифровой грамотности», из них 175 – пенсионеров;</w:t>
      </w:r>
    </w:p>
    <w:p w14:paraId="11A5FE93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>500 человек обучились по программе «Ресурсы и сервисы цифровой экономики», из них 189 пенсионеров, 242 – работника бюджетной сферы;</w:t>
      </w:r>
    </w:p>
    <w:p w14:paraId="282416AF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150 человек </w:t>
      </w:r>
      <w:proofErr w:type="gramStart"/>
      <w:r w:rsidRPr="00571867">
        <w:rPr>
          <w:rFonts w:ascii="Times New Roman" w:eastAsia="Times New Roman" w:hAnsi="Times New Roman" w:cs="Times New Roman"/>
          <w:sz w:val="28"/>
          <w:szCs w:val="28"/>
        </w:rPr>
        <w:t>прошли</w:t>
      </w:r>
      <w:proofErr w:type="gramEnd"/>
      <w:r w:rsidRPr="00571867">
        <w:rPr>
          <w:rFonts w:ascii="Times New Roman" w:eastAsia="Times New Roman" w:hAnsi="Times New Roman" w:cs="Times New Roman"/>
          <w:sz w:val="28"/>
          <w:szCs w:val="28"/>
        </w:rPr>
        <w:t xml:space="preserve"> обучение и получили навыки безопасной работы в сети Интернет, из них 65 – пенсионеров, 55 – работников бюджетной сферы.</w:t>
      </w:r>
    </w:p>
    <w:p w14:paraId="0B8703C8" w14:textId="77777777" w:rsidR="00CE1A95" w:rsidRPr="00571867" w:rsidRDefault="00CE1A95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 xml:space="preserve">В 2019 году по данным направлениям подготовлены технические задания, сформированы графики обучения, </w:t>
      </w:r>
      <w:proofErr w:type="gramStart"/>
      <w:r w:rsidRPr="00571867">
        <w:rPr>
          <w:rFonts w:ascii="Times New Roman" w:hAnsi="Times New Roman"/>
          <w:sz w:val="28"/>
          <w:szCs w:val="28"/>
        </w:rPr>
        <w:t>обновлены и разработаны</w:t>
      </w:r>
      <w:proofErr w:type="gramEnd"/>
      <w:r w:rsidRPr="00571867">
        <w:rPr>
          <w:rFonts w:ascii="Times New Roman" w:hAnsi="Times New Roman"/>
          <w:sz w:val="28"/>
          <w:szCs w:val="28"/>
        </w:rPr>
        <w:t xml:space="preserve"> новые учебные программы и учебно-методические материалы (рабочие тетради, лекции, презентации), скорректированы и разработаны тестовые базы и интерактивный практикум. Дополнительно на портале «Цифровой гражданин Югры» (</w:t>
      </w:r>
      <w:hyperlink r:id="rId9" w:history="1">
        <w:r w:rsidRPr="00571867">
          <w:rPr>
            <w:rStyle w:val="ac"/>
            <w:rFonts w:ascii="Times New Roman" w:hAnsi="Times New Roman"/>
            <w:sz w:val="28"/>
            <w:szCs w:val="28"/>
          </w:rPr>
          <w:t>http://eduhmao.ru/</w:t>
        </w:r>
      </w:hyperlink>
      <w:r w:rsidRPr="00571867">
        <w:rPr>
          <w:rFonts w:ascii="Times New Roman" w:hAnsi="Times New Roman"/>
          <w:sz w:val="28"/>
          <w:szCs w:val="28"/>
        </w:rPr>
        <w:t xml:space="preserve">) размещены обновленные и вновь разработанные материалы дистанционных курсов «Планшет для начинающих», «Мобильные приложения», «Основы информационной безопасности» (2 части). Разработаны новый тест для родителей о детской безопасности в сети </w:t>
      </w:r>
      <w:r w:rsidRPr="00571867">
        <w:rPr>
          <w:rFonts w:ascii="Times New Roman" w:hAnsi="Times New Roman"/>
          <w:sz w:val="28"/>
          <w:szCs w:val="28"/>
        </w:rPr>
        <w:lastRenderedPageBreak/>
        <w:t>Интернет и интерактивная викторина по ИТ-компетенциям, позволяющие проверить уровень цифровой подготовленности жителей автономного округа. Разработан новый раздел «Безопасность детей в сети Интернет (</w:t>
      </w:r>
      <w:proofErr w:type="spellStart"/>
      <w:r w:rsidRPr="00571867">
        <w:rPr>
          <w:rFonts w:ascii="Times New Roman" w:hAnsi="Times New Roman"/>
          <w:sz w:val="28"/>
          <w:szCs w:val="28"/>
        </w:rPr>
        <w:t>Safe</w:t>
      </w:r>
      <w:proofErr w:type="spellEnd"/>
      <w:r w:rsidRPr="005718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71867">
        <w:rPr>
          <w:rFonts w:ascii="Times New Roman" w:hAnsi="Times New Roman"/>
          <w:sz w:val="28"/>
          <w:szCs w:val="28"/>
        </w:rPr>
        <w:t>Kids</w:t>
      </w:r>
      <w:proofErr w:type="spellEnd"/>
      <w:r w:rsidRPr="00571867">
        <w:rPr>
          <w:rFonts w:ascii="Times New Roman" w:hAnsi="Times New Roman"/>
          <w:sz w:val="28"/>
          <w:szCs w:val="28"/>
        </w:rPr>
        <w:t>)».</w:t>
      </w:r>
    </w:p>
    <w:p w14:paraId="5AC77E37" w14:textId="77777777" w:rsidR="004528F8" w:rsidRDefault="00CE1A95" w:rsidP="002358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571867">
        <w:rPr>
          <w:rFonts w:ascii="Times New Roman" w:hAnsi="Times New Roman"/>
          <w:sz w:val="28"/>
          <w:szCs w:val="28"/>
        </w:rPr>
        <w:t>Одним из решающих факторов для перехода к цифровой экономике является подготовка высококвалифицированных ИТ-кадров, а также создание условий для выявления и поддержки тала</w:t>
      </w:r>
      <w:r w:rsidR="004528F8">
        <w:rPr>
          <w:rFonts w:ascii="Times New Roman" w:hAnsi="Times New Roman"/>
          <w:sz w:val="28"/>
          <w:szCs w:val="28"/>
        </w:rPr>
        <w:t>нтливых детей в цифровой среде.</w:t>
      </w:r>
    </w:p>
    <w:p w14:paraId="31616C73" w14:textId="77777777" w:rsidR="00CE1A95" w:rsidRPr="00571867" w:rsidRDefault="00CE1A95" w:rsidP="00235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8A33A6" w14:textId="77777777" w:rsidR="00CE1A95" w:rsidRPr="00571867" w:rsidRDefault="00CE1A95" w:rsidP="00235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1867">
        <w:rPr>
          <w:rFonts w:ascii="Times New Roman" w:eastAsia="Times New Roman" w:hAnsi="Times New Roman" w:cs="Times New Roman"/>
          <w:b/>
          <w:sz w:val="28"/>
          <w:szCs w:val="28"/>
        </w:rPr>
        <w:t>Плановые показатели на 2020 год</w:t>
      </w:r>
    </w:p>
    <w:p w14:paraId="2DEC1FCD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b/>
          <w:sz w:val="28"/>
          <w:szCs w:val="28"/>
        </w:rPr>
        <w:t>Портфель проектов «Цифровая экономика»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– уточненный объем бюджетных ассигнований – 185 870,3 тыс. рублей, из них за счет средств федерального бюджета 5 610,3 тыс. рублей в том числе:</w:t>
      </w:r>
    </w:p>
    <w:p w14:paraId="568CD3AA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региональный проект «Информационная инфраструктура» –0,0 тыс. рублей;</w:t>
      </w:r>
    </w:p>
    <w:p w14:paraId="73A0FE14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региональный проек</w:t>
      </w:r>
      <w:r w:rsidR="00DF3657">
        <w:rPr>
          <w:rFonts w:ascii="Times New Roman" w:hAnsi="Times New Roman" w:cs="Times New Roman"/>
          <w:sz w:val="28"/>
          <w:szCs w:val="28"/>
        </w:rPr>
        <w:t>т «Информационная безопасность»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– уточненный объем бюджетных ассигнований – 32 860,0 тыс. рублей;</w:t>
      </w:r>
    </w:p>
    <w:p w14:paraId="02403B35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региональный проект «Цифровое государственное управление» – уточненный объем бюджетных ассигнований – 150 010,3 тыс. рублей, в том числе за счет средств федерального бюджета 5 610,3 тыс. рублей;</w:t>
      </w:r>
    </w:p>
    <w:p w14:paraId="752C1021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региональный проект «Кадры для цифровой экономики» – 3 000,0 тыс. рублей;</w:t>
      </w:r>
    </w:p>
    <w:p w14:paraId="3673C4D1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региональный проект «Централизация инфраструктуры информационных систем в автономном округе» –0,0 тыс. рублей;</w:t>
      </w:r>
    </w:p>
    <w:p w14:paraId="12525607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региональный проект «Цифровые технологии» – 0,0 тыс. рублей;</w:t>
      </w:r>
    </w:p>
    <w:p w14:paraId="7BBB04AF" w14:textId="2ABC725A" w:rsidR="00CE1A95" w:rsidRPr="00571867" w:rsidRDefault="005A1E8C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CE1A95" w:rsidRPr="00571867">
        <w:rPr>
          <w:rFonts w:ascii="Times New Roman" w:hAnsi="Times New Roman" w:cs="Times New Roman"/>
          <w:b/>
          <w:sz w:val="28"/>
          <w:szCs w:val="28"/>
        </w:rPr>
        <w:t>ортфель проектов «Международная кооперация и экспорт»</w:t>
      </w:r>
      <w:r w:rsidR="00CE1A95" w:rsidRPr="00571867">
        <w:rPr>
          <w:rFonts w:ascii="Times New Roman" w:hAnsi="Times New Roman" w:cs="Times New Roman"/>
          <w:sz w:val="28"/>
          <w:szCs w:val="28"/>
        </w:rPr>
        <w:t xml:space="preserve"> – 15 000,0 тыс. рублей, в том числе:</w:t>
      </w:r>
    </w:p>
    <w:p w14:paraId="50AFABFA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региональный проект «Системные меры развития международной кооперации и экспорта» – 15000,0 тыс. рублей.</w:t>
      </w:r>
    </w:p>
    <w:p w14:paraId="7E658024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связи с приостановлением </w:t>
      </w:r>
      <w:proofErr w:type="gramStart"/>
      <w:r w:rsidRPr="0057186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71867">
        <w:rPr>
          <w:rFonts w:ascii="Times New Roman" w:eastAsia="Calibri" w:hAnsi="Times New Roman" w:cs="Times New Roman"/>
          <w:sz w:val="28"/>
          <w:szCs w:val="28"/>
        </w:rPr>
        <w:t>Ханты-Мансийском</w:t>
      </w:r>
      <w:proofErr w:type="gram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автономном округе – Югре массовых мероприятий, в которых принимают участие иностранные граждане, приезжающие из зарубежных стран, Международный IT-Форум, проводимый в рамках государственной программы «Цифровое развитие Ханты-Мансийского автономного округа – Югры», переносится с 2020 года на 2021 год. </w:t>
      </w:r>
    </w:p>
    <w:p w14:paraId="16F1DB9E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связи с чем, 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Депинформтехнологий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Югры предлагает к перераспределению в бюджет автономного округа финансирование, предусмотренное на проведение Международного IT-Форума в 2020 году, в размере 14 700,0 тыс. рублей. </w:t>
      </w:r>
    </w:p>
    <w:p w14:paraId="5782FDA9" w14:textId="77777777" w:rsidR="00CE1A95" w:rsidRDefault="00CE1A95" w:rsidP="002358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4A1E40" w14:textId="77777777" w:rsidR="00DF3657" w:rsidRPr="00571867" w:rsidRDefault="00DF3657" w:rsidP="002358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Портфель проектов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 xml:space="preserve"> «Культура»</w:t>
      </w:r>
    </w:p>
    <w:p w14:paraId="51775FA1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национального проекта «Культура»</w:t>
      </w:r>
      <w:r w:rsidR="00DF3657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автономного округа </w:t>
      </w:r>
      <w:r w:rsidRPr="00571867">
        <w:rPr>
          <w:rFonts w:ascii="Times New Roman" w:hAnsi="Times New Roman" w:cs="Times New Roman"/>
          <w:sz w:val="28"/>
          <w:szCs w:val="28"/>
        </w:rPr>
        <w:t xml:space="preserve">от 05.10.2018 </w:t>
      </w:r>
      <w:r w:rsidRPr="00571867">
        <w:rPr>
          <w:rFonts w:ascii="Times New Roman" w:hAnsi="Times New Roman" w:cs="Times New Roman"/>
          <w:sz w:val="28"/>
          <w:szCs w:val="28"/>
        </w:rPr>
        <w:br/>
        <w:t xml:space="preserve">№ 341-п (ред. от 13.12.2019) «О государственной программе Ханты-Мансийского автономного округа – Югры «Культурное пространство»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утверждена </w:t>
      </w:r>
      <w:r w:rsidR="00DF3657">
        <w:rPr>
          <w:rFonts w:ascii="Times New Roman" w:hAnsi="Times New Roman" w:cs="Times New Roman"/>
          <w:sz w:val="28"/>
          <w:szCs w:val="28"/>
        </w:rPr>
        <w:t>государственная программа «Культурное пространство»</w:t>
      </w:r>
      <w:r w:rsidRPr="005718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 Общий объем финансирования государственной программы составляет 1 256 087,5 тыс. руб. </w:t>
      </w:r>
    </w:p>
    <w:p w14:paraId="6B9C9048" w14:textId="77777777" w:rsidR="00CE1A95" w:rsidRPr="00571867" w:rsidRDefault="00DF3657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портфель проектов</w:t>
      </w:r>
      <w:r w:rsidR="00CE1A95" w:rsidRPr="00571867">
        <w:rPr>
          <w:rFonts w:ascii="Times New Roman" w:hAnsi="Times New Roman" w:cs="Times New Roman"/>
          <w:b/>
          <w:bCs/>
          <w:sz w:val="28"/>
          <w:szCs w:val="28"/>
        </w:rPr>
        <w:t xml:space="preserve"> «Культура» </w:t>
      </w:r>
      <w:r w:rsidR="00CE1A95" w:rsidRPr="00571867">
        <w:rPr>
          <w:rFonts w:ascii="Times New Roman" w:hAnsi="Times New Roman" w:cs="Times New Roman"/>
          <w:bCs/>
          <w:sz w:val="28"/>
          <w:szCs w:val="28"/>
        </w:rPr>
        <w:t>входят три региональных проекта:</w:t>
      </w:r>
    </w:p>
    <w:p w14:paraId="70581077" w14:textId="77777777" w:rsidR="00CE1A95" w:rsidRPr="00571867" w:rsidRDefault="00CE1A95" w:rsidP="0023580C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Региональный проект «Культурная среда»</w:t>
      </w:r>
    </w:p>
    <w:p w14:paraId="7D7C9E3C" w14:textId="77777777" w:rsidR="00CE1A95" w:rsidRPr="00571867" w:rsidRDefault="00CE1A95" w:rsidP="0023580C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Целевой показатель «Количество организаций культуры, получивших современное оборудование» достигнут на 100%. Обновлен парк музыкальных инструментов, оборудования, учебной литературы 15 организаций в сфере художественного образования на условиях </w:t>
      </w:r>
      <w:proofErr w:type="spellStart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средств федерального, регионального и муниципальных бюджетов. В </w:t>
      </w:r>
      <w:proofErr w:type="gramStart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рамках</w:t>
      </w:r>
      <w:proofErr w:type="gramEnd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исполнения заключено 228 контрактов (договоров), условия всех контрактов (договоров) исполнены. Музыкальные инструменты, оборудование и учебные материалы поставлены в образовательные учреждения муниципальных образований автономного округа:</w:t>
      </w:r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Сургут, Нижневартовск, Мегион, </w:t>
      </w:r>
      <w:proofErr w:type="gramStart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Октябрьский</w:t>
      </w:r>
      <w:proofErr w:type="gramEnd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р-н, </w:t>
      </w:r>
      <w:proofErr w:type="spellStart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Сургутский</w:t>
      </w:r>
      <w:proofErr w:type="spellEnd"/>
      <w:r w:rsidRPr="00571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р-н, Советский р-н, Ханты-Мансийский р-н </w:t>
      </w: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в полном объеме.</w:t>
      </w:r>
    </w:p>
    <w:p w14:paraId="30CF717D" w14:textId="77777777" w:rsidR="00CE1A95" w:rsidRPr="00571867" w:rsidRDefault="00CE1A95" w:rsidP="0023580C">
      <w:pPr>
        <w:pStyle w:val="a3"/>
        <w:spacing w:after="0" w:line="240" w:lineRule="auto"/>
        <w:ind w:left="0" w:firstLine="709"/>
        <w:contextualSpacing w:val="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Региональный проект </w:t>
      </w:r>
      <w:r w:rsidRPr="00571867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«Творческие люди»</w:t>
      </w:r>
    </w:p>
    <w:p w14:paraId="21418E78" w14:textId="01FABBEF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Целевой показатель</w:t>
      </w:r>
      <w:r w:rsidRPr="00571867">
        <w:rPr>
          <w:rFonts w:ascii="Times New Roman" w:hAnsi="Times New Roman" w:cs="Times New Roman"/>
          <w:bCs/>
          <w:sz w:val="28"/>
          <w:szCs w:val="28"/>
        </w:rPr>
        <w:t xml:space="preserve"> «Количество специалистов, прошедших повышение квалификации на базе Центров непрерывного образования» </w:t>
      </w:r>
      <w:r w:rsidR="002C38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достигнут на 100%. </w:t>
      </w: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571867">
        <w:rPr>
          <w:rFonts w:ascii="Times New Roman" w:hAnsi="Times New Roman" w:cs="Times New Roman"/>
          <w:sz w:val="28"/>
          <w:szCs w:val="28"/>
        </w:rPr>
        <w:t xml:space="preserve"> рамках заключенных 3 Соглашений с творческими Вузами России (Санкт-Петербургский государственный институт культуры, Российская академия музыки имени Гнесиных, Краснодарский государственный институт культуры) </w:t>
      </w:r>
      <w:r w:rsidRPr="00571867">
        <w:rPr>
          <w:rFonts w:ascii="Times New Roman" w:hAnsi="Times New Roman" w:cs="Times New Roman"/>
          <w:bCs/>
          <w:sz w:val="28"/>
          <w:szCs w:val="28"/>
        </w:rPr>
        <w:t xml:space="preserve">свою квалификацию повысили 159 работников отрасли культуры из </w:t>
      </w:r>
      <w:r w:rsidRPr="00571867">
        <w:rPr>
          <w:rFonts w:ascii="Times New Roman" w:hAnsi="Times New Roman" w:cs="Times New Roman"/>
          <w:sz w:val="28"/>
          <w:szCs w:val="28"/>
        </w:rPr>
        <w:t>15 муниципальных образований автономного округа.</w:t>
      </w:r>
    </w:p>
    <w:p w14:paraId="6B036510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Целевой показатель</w:t>
      </w:r>
      <w:r w:rsidRPr="00571867">
        <w:rPr>
          <w:rFonts w:ascii="Times New Roman" w:hAnsi="Times New Roman" w:cs="Times New Roman"/>
          <w:sz w:val="28"/>
          <w:szCs w:val="28"/>
        </w:rPr>
        <w:t xml:space="preserve"> «Количество волонтеров, вовлеченных программу «Волонтеры культуры»</w:t>
      </w: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достигнут на 100%. </w:t>
      </w:r>
      <w:r w:rsidRPr="00571867">
        <w:rPr>
          <w:rFonts w:ascii="Times New Roman" w:hAnsi="Times New Roman" w:cs="Times New Roman"/>
          <w:sz w:val="28"/>
          <w:szCs w:val="28"/>
        </w:rPr>
        <w:t>Сформирован Банк данных волонтеров культуры в автономном округе, который состоит из 358 волонтеров. На постоянной основе содействие оказывают содействие 114 волонтеров.</w:t>
      </w:r>
    </w:p>
    <w:p w14:paraId="7C48FDFC" w14:textId="77777777" w:rsidR="00CE1A95" w:rsidRPr="00571867" w:rsidRDefault="00CE1A95" w:rsidP="0023580C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Региональный проект </w:t>
      </w:r>
      <w:r w:rsidRPr="00571867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71867">
        <w:rPr>
          <w:rFonts w:ascii="Times New Roman" w:eastAsia="Arial Unicode MS" w:hAnsi="Times New Roman" w:cs="Times New Roman"/>
          <w:b/>
          <w:i/>
          <w:sz w:val="28"/>
          <w:szCs w:val="28"/>
        </w:rPr>
        <w:t>Цифровая культура»</w:t>
      </w:r>
    </w:p>
    <w:p w14:paraId="1744B166" w14:textId="77777777" w:rsidR="00CE1A95" w:rsidRPr="00571867" w:rsidRDefault="00CE1A95" w:rsidP="002358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Целевой показатель</w:t>
      </w:r>
      <w:r w:rsidRPr="00571867">
        <w:rPr>
          <w:rFonts w:ascii="Times New Roman" w:hAnsi="Times New Roman" w:cs="Times New Roman"/>
          <w:bCs/>
          <w:sz w:val="28"/>
          <w:szCs w:val="28"/>
        </w:rPr>
        <w:t xml:space="preserve"> «Количество выставочных проектов, снабженных цифровыми гидами в формате дополненной реальности» достигнут на 100%. </w:t>
      </w:r>
      <w:r w:rsidRPr="00571867">
        <w:rPr>
          <w:rFonts w:ascii="Times New Roman" w:hAnsi="Times New Roman" w:cs="Times New Roman"/>
          <w:sz w:val="28"/>
          <w:szCs w:val="28"/>
        </w:rPr>
        <w:t xml:space="preserve">Создано 6 выставочных проектов, снабженных цифровыми гидами в формате дополненной реальности. </w:t>
      </w:r>
      <w:r w:rsidRPr="00571867">
        <w:rPr>
          <w:rFonts w:ascii="Times New Roman" w:eastAsia="Calibri" w:hAnsi="Times New Roman" w:cs="Times New Roman"/>
          <w:sz w:val="28"/>
          <w:szCs w:val="28"/>
        </w:rPr>
        <w:t>Государственный художественный музей вошел в число победителей второго этапа конкурса Нацпроекта «Культура» по созданию Артефакта с выставкой «Ханты-Мансийская коллекция русского искусства» (создание мультимедиа гида в формате дополненной реальности).</w:t>
      </w:r>
    </w:p>
    <w:p w14:paraId="41564B7B" w14:textId="77777777" w:rsidR="00CE1A95" w:rsidRPr="00571867" w:rsidRDefault="00CE1A95" w:rsidP="002358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Целевой показатель</w:t>
      </w:r>
      <w:r w:rsidRPr="00571867">
        <w:rPr>
          <w:rFonts w:ascii="Times New Roman" w:hAnsi="Times New Roman" w:cs="Times New Roman"/>
          <w:bCs/>
          <w:sz w:val="28"/>
          <w:szCs w:val="28"/>
        </w:rPr>
        <w:t xml:space="preserve"> «Количество онлайн-трансляций мероприятий, размещаемых на портале «Культура. РФ» достигнут. </w:t>
      </w:r>
      <w:r w:rsidRPr="00571867">
        <w:rPr>
          <w:rFonts w:ascii="Times New Roman" w:hAnsi="Times New Roman" w:cs="Times New Roman"/>
          <w:sz w:val="28"/>
          <w:szCs w:val="28"/>
        </w:rPr>
        <w:t xml:space="preserve">Организовано 5 онлайн трансляций крупных мероприятий окружного, всероссийского и международного уровня: открытие Международного фестиваля кинематографических дебютов «Дух огня», спектакль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Няганского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театра юного зрителя «История одного города», праздничный концерт ко Дню Победы 9 мая, торжественное мероприятие, посвященное Дню работников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нефтяной и газовой промышленности и открытие Всероссийского Форума Национального единства. Виртуальные концертные залы на площадке Концертно-театрального центра «Югра-Классик» в Ханты-Мансийске и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Сургутской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филармонии в Сургуте предоставляют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югорчанам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уникальную возможность смотреть онлайн концерты ведущих российских и зарубежных оркестров и исполнителей.</w:t>
      </w:r>
    </w:p>
    <w:p w14:paraId="269A74B8" w14:textId="77777777" w:rsidR="00CE1A95" w:rsidRPr="00571867" w:rsidRDefault="00CE1A95" w:rsidP="002358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Целевой показатель</w:t>
      </w:r>
      <w:r w:rsidRPr="00571867">
        <w:rPr>
          <w:rFonts w:ascii="Times New Roman" w:hAnsi="Times New Roman" w:cs="Times New Roman"/>
          <w:bCs/>
          <w:sz w:val="28"/>
          <w:szCs w:val="28"/>
        </w:rPr>
        <w:t xml:space="preserve"> «Количество оцифрованных изданий, обладающих признаками книжных памятников Ханты-Мансийского автономного округа – Югры» достигнут на 100%. </w:t>
      </w:r>
      <w:r w:rsidRPr="00571867">
        <w:rPr>
          <w:rFonts w:ascii="Times New Roman" w:hAnsi="Times New Roman" w:cs="Times New Roman"/>
          <w:sz w:val="28"/>
          <w:szCs w:val="28"/>
        </w:rPr>
        <w:t>Оцифровано 30 книжных памятников для фонда изданий Национальной электронной библиотеки.</w:t>
      </w:r>
    </w:p>
    <w:p w14:paraId="0E7C71D1" w14:textId="77777777" w:rsidR="00CE1A95" w:rsidRPr="00571867" w:rsidRDefault="00CE1A95" w:rsidP="002358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В 2019 году все запланированные 6 показателей достигнуты.</w:t>
      </w:r>
    </w:p>
    <w:p w14:paraId="57271087" w14:textId="51988A38" w:rsidR="00CE1A95" w:rsidRPr="00571867" w:rsidRDefault="00CE1A95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1867">
        <w:rPr>
          <w:rFonts w:ascii="Times New Roman" w:hAnsi="Times New Roman" w:cs="Times New Roman"/>
          <w:bCs/>
          <w:sz w:val="28"/>
          <w:szCs w:val="28"/>
        </w:rPr>
        <w:t xml:space="preserve"> Информация о плановых показателях</w:t>
      </w:r>
      <w:r w:rsidR="002E2E04">
        <w:rPr>
          <w:rFonts w:ascii="Times New Roman" w:hAnsi="Times New Roman" w:cs="Times New Roman"/>
          <w:bCs/>
          <w:sz w:val="28"/>
          <w:szCs w:val="28"/>
        </w:rPr>
        <w:t xml:space="preserve"> на 2020 год</w:t>
      </w:r>
      <w:r w:rsidRPr="005718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>национального проекта «Культура»:</w:t>
      </w:r>
    </w:p>
    <w:p w14:paraId="10B1EE53" w14:textId="77777777" w:rsidR="00CE1A95" w:rsidRPr="00571867" w:rsidRDefault="00CE1A95" w:rsidP="0023580C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Региональный проект «Культурная среда»</w:t>
      </w:r>
    </w:p>
    <w:p w14:paraId="1510B37B" w14:textId="6DF9EF2B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Плановое значение целевого показателя</w:t>
      </w: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«Переоснащены муниципальные библиотеки по модельному стандарту» - 4 единицы. </w:t>
      </w: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Заключено Соглашение</w:t>
      </w:r>
      <w:r w:rsidR="002C38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с Минкультуры РФ о предоставлении иного межбюджетного трансферта, имеющего целевое назначение, из федерального бюджета субъекту РФ от 13.12.2019 года № 054-17-2020-041. Соглашения с 4 муниципальными образованиями автономного округа (</w:t>
      </w:r>
      <w:proofErr w:type="spellStart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Кондинский</w:t>
      </w:r>
      <w:proofErr w:type="spellEnd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район, Мегион, Нижневартовск, </w:t>
      </w:r>
      <w:proofErr w:type="spellStart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Югорск</w:t>
      </w:r>
      <w:proofErr w:type="spellEnd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) заключены. В адрес Минкультуры РФ направлена заявка на финансирование на основании заявок МО. По состоянию на 27.03.2020из 47 запланированных контрактов заключены 25, объявлены конкурсные процедуры на 8 контрактов. Заключение всех контрактов будет осуществлено в срок не позднее 30.05.2020 (в соответствии с письмом Минкультуры РФ от 24.03.2020 № 121-01.1-39-ОЯ).</w:t>
      </w:r>
    </w:p>
    <w:p w14:paraId="3CC23A8B" w14:textId="77777777" w:rsidR="00CE1A95" w:rsidRPr="00571867" w:rsidRDefault="00CE1A95" w:rsidP="0023580C">
      <w:pPr>
        <w:pStyle w:val="a3"/>
        <w:spacing w:after="0" w:line="240" w:lineRule="auto"/>
        <w:ind w:left="709"/>
        <w:contextualSpacing w:val="0"/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Региональный проект </w:t>
      </w:r>
      <w:r w:rsidRPr="00571867">
        <w:rPr>
          <w:rFonts w:ascii="Times New Roman" w:eastAsia="Arial Unicode MS" w:hAnsi="Times New Roman" w:cs="Times New Roman"/>
          <w:b/>
          <w:i/>
          <w:sz w:val="28"/>
          <w:szCs w:val="28"/>
          <w:lang w:eastAsia="ru-RU"/>
        </w:rPr>
        <w:t>«Творческие люди»</w:t>
      </w:r>
    </w:p>
    <w:p w14:paraId="024CBD91" w14:textId="77777777" w:rsidR="00CE1A95" w:rsidRPr="00571867" w:rsidRDefault="00CE1A95" w:rsidP="0023580C">
      <w:pPr>
        <w:pStyle w:val="a3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Плановое значение целевого показателя «Количество любительских творческих коллективов, получивших </w:t>
      </w:r>
      <w:proofErr w:type="spellStart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грантовую</w:t>
      </w:r>
      <w:proofErr w:type="spellEnd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поддержку» - 2 единицы.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Запланировано проведение Регионального конкурса, направление заявок на участие представителей автономного округа – Лауреатов Регионального конкурса во Всероссийском фестивале-конкурсе любительских творческих коллективов.</w:t>
      </w:r>
    </w:p>
    <w:p w14:paraId="551119B3" w14:textId="77777777" w:rsidR="00CE1A95" w:rsidRPr="00571867" w:rsidRDefault="00CE1A95" w:rsidP="0023580C">
      <w:pPr>
        <w:pStyle w:val="a3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Плановое значение целевого показателя «Количество специалистов, прошедших повышение квалификации на базе Центров непрерывного образования» - 315 единиц.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Издан приказ о распределении значения показателя по муниципальным образованиям, государственным учреждениям в сфере культуры от 28.01.2020.</w:t>
      </w:r>
    </w:p>
    <w:p w14:paraId="0C13C073" w14:textId="77777777" w:rsidR="00CE1A95" w:rsidRPr="00571867" w:rsidRDefault="00CE1A95" w:rsidP="0023580C">
      <w:pPr>
        <w:pStyle w:val="a3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Плановое значение целевого показателя «Количество волонтеров, вовлеченных программу «Волонтеры культуры» - 171 человек.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Осуществляется работа по формированию плана работы по привлечению добровольцев учреждениями культуры.</w:t>
      </w:r>
    </w:p>
    <w:p w14:paraId="6CCAACC7" w14:textId="77777777" w:rsidR="00CE1A95" w:rsidRPr="00571867" w:rsidRDefault="00CE1A95" w:rsidP="002358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Плановое значение целевого показателя «Количество реализованных творческих проектов некоммерческими организациями в области музыкального, театрального и изобразительного искусства, а также </w:t>
      </w: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творческих проектов, направленных на укрепление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ремесел» - 1 единица.</w:t>
      </w:r>
      <w:proofErr w:type="gramEnd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Проходит 1 этап конкурса </w:t>
      </w:r>
      <w:proofErr w:type="gramStart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предоставление грантов в форме субсидий из бюджета автономного округа на финансовое обеспечение затрат связанных с оказанием</w:t>
      </w:r>
      <w:proofErr w:type="gramEnd"/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общественно полезных услуг в сфере культуры.</w:t>
      </w:r>
    </w:p>
    <w:p w14:paraId="3653468E" w14:textId="77777777" w:rsidR="00CE1A95" w:rsidRPr="00571867" w:rsidRDefault="00CE1A95" w:rsidP="0023580C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Региональный проект </w:t>
      </w:r>
      <w:r w:rsidRPr="00571867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71867">
        <w:rPr>
          <w:rFonts w:ascii="Times New Roman" w:eastAsia="Arial Unicode MS" w:hAnsi="Times New Roman" w:cs="Times New Roman"/>
          <w:b/>
          <w:i/>
          <w:sz w:val="28"/>
          <w:szCs w:val="28"/>
        </w:rPr>
        <w:t>Цифровая культура»</w:t>
      </w:r>
    </w:p>
    <w:p w14:paraId="33C67D98" w14:textId="77777777" w:rsidR="00CE1A95" w:rsidRPr="00571867" w:rsidRDefault="00CE1A95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Плановое значение целевого показателя </w:t>
      </w:r>
      <w:r w:rsidRPr="00571867">
        <w:rPr>
          <w:rFonts w:ascii="Times New Roman" w:hAnsi="Times New Roman" w:cs="Times New Roman"/>
          <w:sz w:val="28"/>
          <w:szCs w:val="28"/>
        </w:rPr>
        <w:t>«Количество выставочных проектов, снабженных цифровыми гидами в формате дополненной реальности» - 2 единицы. Ожидается объявление конкурса заявок на создание мультимедиа-гидов для выставок Министерством культуры. Планируе</w:t>
      </w:r>
      <w:r w:rsidR="00DF3657">
        <w:rPr>
          <w:rFonts w:ascii="Times New Roman" w:hAnsi="Times New Roman" w:cs="Times New Roman"/>
          <w:sz w:val="28"/>
          <w:szCs w:val="28"/>
        </w:rPr>
        <w:t xml:space="preserve">мый срок достижения показателя </w:t>
      </w:r>
      <w:r w:rsidRPr="00571867">
        <w:rPr>
          <w:rFonts w:ascii="Times New Roman" w:hAnsi="Times New Roman" w:cs="Times New Roman"/>
          <w:sz w:val="28"/>
          <w:szCs w:val="28"/>
        </w:rPr>
        <w:t>- III квартал.</w:t>
      </w:r>
    </w:p>
    <w:p w14:paraId="60CCF90C" w14:textId="77777777" w:rsidR="00CE1A95" w:rsidRPr="00571867" w:rsidRDefault="00CE1A95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Плановое значение целевого показателя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«Количество онлайн-трансляций мероприятий, размещаемых на портале «Культура. РФ» - 2 единицы. </w:t>
      </w:r>
      <w:r w:rsidRPr="00571867">
        <w:rPr>
          <w:rFonts w:ascii="Times New Roman" w:eastAsia="Calibri" w:hAnsi="Times New Roman" w:cs="Times New Roman"/>
          <w:sz w:val="28"/>
          <w:szCs w:val="28"/>
        </w:rPr>
        <w:t>9 марта состоялась онлайн-трансляция церемонии закрытия Международного кинофестиваля «Дух огня», 1 контрольная точка достигнута.</w:t>
      </w:r>
    </w:p>
    <w:p w14:paraId="327B307B" w14:textId="77777777" w:rsidR="00CE1A95" w:rsidRDefault="00CE1A95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Плановое значение целевого показателя </w:t>
      </w:r>
      <w:r w:rsidRPr="00571867">
        <w:rPr>
          <w:rFonts w:ascii="Times New Roman" w:hAnsi="Times New Roman" w:cs="Times New Roman"/>
          <w:sz w:val="28"/>
          <w:szCs w:val="28"/>
        </w:rPr>
        <w:t>«Количество оцифрованных изданий, обладающих признаками книжных памятников Ханты-Мансийского автономного округа – Югры» - 30 единиц. Ведется работа по оцифровке изданий, обладающих признаками книжных памятников, планируемый срок достижения конец III квартала.</w:t>
      </w:r>
    </w:p>
    <w:p w14:paraId="3AFFA079" w14:textId="77777777" w:rsidR="00DF3657" w:rsidRDefault="00DF3657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BBC07DD" w14:textId="71DEB450" w:rsidR="00DF3657" w:rsidRDefault="00DF3657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Портфель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 xml:space="preserve"> «Международная кооперация и экспорт»</w:t>
      </w:r>
    </w:p>
    <w:p w14:paraId="07B84445" w14:textId="77777777" w:rsidR="002E2E04" w:rsidRPr="00571867" w:rsidRDefault="002E2E04" w:rsidP="0023580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786952E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867"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 xml:space="preserve">национального проекта «Международная кооперация и экспорт» </w:t>
      </w: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>автономного округа от 05.10.2018 № 357-п «</w:t>
      </w:r>
      <w:r w:rsidRPr="00571867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Ханты-Мансийского автономного округа </w:t>
      </w:r>
      <w:r w:rsidR="00DF3657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DF365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«Развитие промышленности и туризма» (в ред. постановления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13.03.2020 N 75-п) утверждена государственная программа «Развитие промышленности и туризма».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государственной программы составляет 302 861,01 тыс. рублей.</w:t>
      </w:r>
    </w:p>
    <w:p w14:paraId="0115F522" w14:textId="7B48111F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 xml:space="preserve">автономного округа от 05.10.2018 № </w:t>
      </w:r>
      <w:r w:rsidRPr="00571867">
        <w:rPr>
          <w:rFonts w:ascii="Times New Roman" w:hAnsi="Times New Roman" w:cs="Times New Roman"/>
          <w:sz w:val="28"/>
          <w:szCs w:val="28"/>
        </w:rPr>
        <w:t xml:space="preserve">355-п «О государственной программе Ханты-Мансийского автономного округа </w:t>
      </w:r>
      <w:r w:rsidR="002E2E04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2E2E04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«Развитие гражданского общества» (в ред. постановления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28.02.2020 № 55-п) утверждена государственная программа </w:t>
      </w:r>
      <w:r w:rsidR="00DF3657">
        <w:rPr>
          <w:rFonts w:ascii="Times New Roman" w:hAnsi="Times New Roman" w:cs="Times New Roman"/>
          <w:sz w:val="28"/>
          <w:szCs w:val="28"/>
        </w:rPr>
        <w:t>«</w:t>
      </w:r>
      <w:r w:rsidRPr="00571867">
        <w:rPr>
          <w:rFonts w:ascii="Times New Roman" w:hAnsi="Times New Roman" w:cs="Times New Roman"/>
          <w:sz w:val="28"/>
          <w:szCs w:val="28"/>
        </w:rPr>
        <w:t>Развитие гражданского общества</w:t>
      </w:r>
      <w:r w:rsidR="00DF3657">
        <w:rPr>
          <w:rFonts w:ascii="Times New Roman" w:hAnsi="Times New Roman" w:cs="Times New Roman"/>
          <w:sz w:val="28"/>
          <w:szCs w:val="28"/>
        </w:rPr>
        <w:t>»</w:t>
      </w:r>
      <w:r w:rsidRPr="00571867">
        <w:rPr>
          <w:rFonts w:ascii="Times New Roman" w:hAnsi="Times New Roman" w:cs="Times New Roman"/>
          <w:sz w:val="28"/>
          <w:szCs w:val="28"/>
        </w:rPr>
        <w:t>. Общий объем финансирования государственной программы составляет 5 590,9 тыс. рублей.</w:t>
      </w:r>
    </w:p>
    <w:p w14:paraId="4269D0B9" w14:textId="47A00D70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>автономного округа от 05.10.2018 №</w:t>
      </w:r>
      <w:r w:rsidRPr="00571867">
        <w:rPr>
          <w:rFonts w:ascii="Times New Roman" w:hAnsi="Times New Roman" w:cs="Times New Roman"/>
          <w:sz w:val="28"/>
          <w:szCs w:val="28"/>
        </w:rPr>
        <w:t xml:space="preserve"> 353-п «О государственной программе Ханты-Мансийского автономного округа </w:t>
      </w:r>
      <w:r w:rsidR="002E2E04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2E2E04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«Цифровое развитие Ханты-Мансийского автономного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 xml:space="preserve">округа – Югры» (в ред. постановления Правительства ХМАО - Югры от 21.02.2020 N 42-п) утверждена государственная программа </w:t>
      </w:r>
      <w:r w:rsidR="00DF3657">
        <w:rPr>
          <w:rFonts w:ascii="Times New Roman" w:hAnsi="Times New Roman" w:cs="Times New Roman"/>
          <w:sz w:val="28"/>
          <w:szCs w:val="28"/>
        </w:rPr>
        <w:t>«</w:t>
      </w:r>
      <w:r w:rsidRPr="00571867">
        <w:rPr>
          <w:rFonts w:ascii="Times New Roman" w:hAnsi="Times New Roman" w:cs="Times New Roman"/>
          <w:sz w:val="28"/>
          <w:szCs w:val="28"/>
        </w:rPr>
        <w:t>Цифровое развитие Ханты-Мансий</w:t>
      </w:r>
      <w:r w:rsidR="00DF3657">
        <w:rPr>
          <w:rFonts w:ascii="Times New Roman" w:hAnsi="Times New Roman" w:cs="Times New Roman"/>
          <w:sz w:val="28"/>
          <w:szCs w:val="28"/>
        </w:rPr>
        <w:t>ского автономного округа – Югры»</w:t>
      </w:r>
      <w:r w:rsidRPr="00571867">
        <w:rPr>
          <w:rFonts w:ascii="Times New Roman" w:hAnsi="Times New Roman" w:cs="Times New Roman"/>
          <w:sz w:val="28"/>
          <w:szCs w:val="28"/>
        </w:rPr>
        <w:t>. Общий объем финансирования государственной программы составляет 75 000,0 тыс. рублей.</w:t>
      </w:r>
    </w:p>
    <w:p w14:paraId="70792BF6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>автономного округа от 05.10.2018 №</w:t>
      </w:r>
      <w:r w:rsidRPr="00571867">
        <w:rPr>
          <w:rFonts w:ascii="Times New Roman" w:hAnsi="Times New Roman" w:cs="Times New Roman"/>
          <w:sz w:val="28"/>
          <w:szCs w:val="28"/>
        </w:rPr>
        <w:t xml:space="preserve"> 344-п «О государственной программе Ханты-Мансийского автономного округа </w:t>
      </w:r>
      <w:r w:rsidR="00DF3657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DF365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«Развитие агропромышленного комплекса» (в ред. постановления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28.02.2020 № 53-п) утверждена госу</w:t>
      </w:r>
      <w:r w:rsidR="00DF3657">
        <w:rPr>
          <w:rFonts w:ascii="Times New Roman" w:hAnsi="Times New Roman" w:cs="Times New Roman"/>
          <w:sz w:val="28"/>
          <w:szCs w:val="28"/>
        </w:rPr>
        <w:t>дарственная программа «</w:t>
      </w:r>
      <w:r w:rsidRPr="00571867">
        <w:rPr>
          <w:rFonts w:ascii="Times New Roman" w:hAnsi="Times New Roman" w:cs="Times New Roman"/>
          <w:sz w:val="28"/>
          <w:szCs w:val="28"/>
        </w:rPr>
        <w:t>Разви</w:t>
      </w:r>
      <w:r w:rsidR="00DF3657">
        <w:rPr>
          <w:rFonts w:ascii="Times New Roman" w:hAnsi="Times New Roman" w:cs="Times New Roman"/>
          <w:sz w:val="28"/>
          <w:szCs w:val="28"/>
        </w:rPr>
        <w:t>тие агропромышленного комплекса»</w:t>
      </w:r>
      <w:r w:rsidRPr="00571867">
        <w:rPr>
          <w:rFonts w:ascii="Times New Roman" w:hAnsi="Times New Roman" w:cs="Times New Roman"/>
          <w:sz w:val="28"/>
          <w:szCs w:val="28"/>
        </w:rPr>
        <w:t>. Общий объем финансирования госуда</w:t>
      </w:r>
      <w:r w:rsidR="00DF3657">
        <w:rPr>
          <w:rFonts w:ascii="Times New Roman" w:hAnsi="Times New Roman" w:cs="Times New Roman"/>
          <w:sz w:val="28"/>
          <w:szCs w:val="28"/>
        </w:rPr>
        <w:t xml:space="preserve">рственной программы составляет </w:t>
      </w:r>
      <w:r w:rsidRPr="00571867">
        <w:rPr>
          <w:rFonts w:ascii="Times New Roman" w:hAnsi="Times New Roman" w:cs="Times New Roman"/>
          <w:sz w:val="28"/>
          <w:szCs w:val="28"/>
        </w:rPr>
        <w:t>128 205,2 тыс. рублей.</w:t>
      </w:r>
    </w:p>
    <w:p w14:paraId="7398711A" w14:textId="77777777" w:rsidR="00CE1A95" w:rsidRPr="00571867" w:rsidRDefault="00CE1A95" w:rsidP="00235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05.10.2018 N 336-п «О государственной программе Ханты-Мансийского автономного округа </w:t>
      </w:r>
      <w:r w:rsidR="00DF3657">
        <w:rPr>
          <w:rFonts w:ascii="Times New Roman" w:hAnsi="Times New Roman" w:cs="Times New Roman"/>
          <w:sz w:val="28"/>
          <w:szCs w:val="28"/>
        </w:rPr>
        <w:t>–</w:t>
      </w:r>
      <w:r w:rsidRPr="00571867">
        <w:rPr>
          <w:rFonts w:ascii="Times New Roman" w:hAnsi="Times New Roman" w:cs="Times New Roman"/>
          <w:sz w:val="28"/>
          <w:szCs w:val="28"/>
        </w:rPr>
        <w:t xml:space="preserve"> Югры</w:t>
      </w:r>
      <w:r w:rsidR="00DF365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sz w:val="28"/>
          <w:szCs w:val="28"/>
        </w:rPr>
        <w:t xml:space="preserve">«Развитие экономического потенциала» (в ред. постановления Правительства </w:t>
      </w:r>
      <w:r w:rsidR="00DF3657"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571867">
        <w:rPr>
          <w:rFonts w:ascii="Times New Roman" w:hAnsi="Times New Roman" w:cs="Times New Roman"/>
          <w:sz w:val="28"/>
          <w:szCs w:val="28"/>
        </w:rPr>
        <w:t xml:space="preserve"> от 31.03.2020 № 105-п) утверждена </w:t>
      </w:r>
      <w:r w:rsidR="00DF3657">
        <w:rPr>
          <w:rFonts w:ascii="Times New Roman" w:hAnsi="Times New Roman" w:cs="Times New Roman"/>
          <w:sz w:val="28"/>
          <w:szCs w:val="28"/>
        </w:rPr>
        <w:t>государственная программа «</w:t>
      </w:r>
      <w:r w:rsidRPr="00571867">
        <w:rPr>
          <w:rFonts w:ascii="Times New Roman" w:hAnsi="Times New Roman" w:cs="Times New Roman"/>
          <w:sz w:val="28"/>
          <w:szCs w:val="28"/>
        </w:rPr>
        <w:t>Раз</w:t>
      </w:r>
      <w:r w:rsidR="00DF3657">
        <w:rPr>
          <w:rFonts w:ascii="Times New Roman" w:hAnsi="Times New Roman" w:cs="Times New Roman"/>
          <w:sz w:val="28"/>
          <w:szCs w:val="28"/>
        </w:rPr>
        <w:t>витие экономического потенциала»</w:t>
      </w:r>
      <w:r w:rsidRPr="00571867">
        <w:rPr>
          <w:rFonts w:ascii="Times New Roman" w:hAnsi="Times New Roman" w:cs="Times New Roman"/>
          <w:sz w:val="28"/>
          <w:szCs w:val="28"/>
        </w:rPr>
        <w:t xml:space="preserve">. Общий объем финансирования государственной программы составляет 0,0 тыс. рублей. </w:t>
      </w:r>
    </w:p>
    <w:p w14:paraId="3A37F2A6" w14:textId="77777777" w:rsidR="00CE1A95" w:rsidRPr="00571867" w:rsidRDefault="00CE1A95" w:rsidP="002358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867">
        <w:rPr>
          <w:rFonts w:ascii="Times New Roman" w:hAnsi="Times New Roman" w:cs="Times New Roman"/>
          <w:b/>
          <w:bCs/>
          <w:sz w:val="28"/>
          <w:szCs w:val="28"/>
        </w:rPr>
        <w:t>Портфелем</w:t>
      </w:r>
      <w:r w:rsidR="00DF3657">
        <w:rPr>
          <w:rFonts w:ascii="Times New Roman" w:hAnsi="Times New Roman" w:cs="Times New Roman"/>
          <w:b/>
          <w:bCs/>
          <w:sz w:val="28"/>
          <w:szCs w:val="28"/>
        </w:rPr>
        <w:t xml:space="preserve"> проектов</w:t>
      </w:r>
      <w:r w:rsidRPr="00571867">
        <w:rPr>
          <w:rFonts w:ascii="Times New Roman" w:hAnsi="Times New Roman" w:cs="Times New Roman"/>
          <w:b/>
          <w:bCs/>
          <w:sz w:val="28"/>
          <w:szCs w:val="28"/>
        </w:rPr>
        <w:t xml:space="preserve"> «Международная кооперация и экспорт»</w:t>
      </w:r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r w:rsidRPr="00571867">
        <w:rPr>
          <w:rFonts w:ascii="Times New Roman" w:hAnsi="Times New Roman" w:cs="Times New Roman"/>
          <w:bCs/>
          <w:sz w:val="28"/>
          <w:szCs w:val="28"/>
        </w:rPr>
        <w:t xml:space="preserve">реализация проектов направлена на формирование в автономном округе региональной системы поддержки экспорта за счет реализации межотраслевых инструментов финансовой и нефинансовой поддержки, улучшения регуляторного климата и обеспечения (развития) эффективной деятельности региональной инфраструктуры в целях увеличения объема экспорта </w:t>
      </w:r>
      <w:proofErr w:type="spellStart"/>
      <w:r w:rsidRPr="00571867">
        <w:rPr>
          <w:rFonts w:ascii="Times New Roman" w:hAnsi="Times New Roman" w:cs="Times New Roman"/>
          <w:bCs/>
          <w:sz w:val="28"/>
          <w:szCs w:val="28"/>
        </w:rPr>
        <w:t>несырьевых</w:t>
      </w:r>
      <w:proofErr w:type="spellEnd"/>
      <w:r w:rsidRPr="00571867">
        <w:rPr>
          <w:rFonts w:ascii="Times New Roman" w:hAnsi="Times New Roman" w:cs="Times New Roman"/>
          <w:bCs/>
          <w:sz w:val="28"/>
          <w:szCs w:val="28"/>
        </w:rPr>
        <w:t xml:space="preserve"> неэнергетических товаров. В </w:t>
      </w:r>
      <w:proofErr w:type="gramStart"/>
      <w:r w:rsidRPr="00571867">
        <w:rPr>
          <w:rFonts w:ascii="Times New Roman" w:hAnsi="Times New Roman" w:cs="Times New Roman"/>
          <w:bCs/>
          <w:sz w:val="28"/>
          <w:szCs w:val="28"/>
        </w:rPr>
        <w:t>целях</w:t>
      </w:r>
      <w:proofErr w:type="gramEnd"/>
      <w:r w:rsidRPr="00571867">
        <w:rPr>
          <w:rFonts w:ascii="Times New Roman" w:hAnsi="Times New Roman" w:cs="Times New Roman"/>
          <w:bCs/>
          <w:sz w:val="28"/>
          <w:szCs w:val="28"/>
        </w:rPr>
        <w:t xml:space="preserve"> реализации регионального проекта в 2019 году обеспечено проведение мероприятий, направленных на популяризацию экспортного потенциала региона: Югорский промышленный форум, Международный IT Форум с участием сран БРИКС и ШОС. </w:t>
      </w:r>
    </w:p>
    <w:p w14:paraId="0F649C0E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Деловая программа включала 49 мероприятий.</w:t>
      </w:r>
    </w:p>
    <w:p w14:paraId="21C37F15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Форума состоялся ряд международных конференций:</w:t>
      </w:r>
    </w:p>
    <w:p w14:paraId="63EF12BB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II международная конференция «Информация и коммуникация в цифровую эпоху: явные и неявные воздействия» под эгидой ЮНЕСКО;</w:t>
      </w:r>
    </w:p>
    <w:p w14:paraId="65AE826C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III Международная конференция по информационной безопасности «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Инфофорум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>-Югра»;</w:t>
      </w:r>
    </w:p>
    <w:p w14:paraId="72CE580D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Международная конференция по технологиям в образовании #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EdCrunch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867">
        <w:rPr>
          <w:rFonts w:ascii="Times New Roman" w:hAnsi="Times New Roman" w:cs="Times New Roman"/>
          <w:sz w:val="28"/>
          <w:szCs w:val="28"/>
        </w:rPr>
        <w:t>Ugra</w:t>
      </w:r>
      <w:proofErr w:type="spellEnd"/>
      <w:r w:rsidRPr="00571867">
        <w:rPr>
          <w:rFonts w:ascii="Times New Roman" w:hAnsi="Times New Roman" w:cs="Times New Roman"/>
          <w:sz w:val="28"/>
          <w:szCs w:val="28"/>
        </w:rPr>
        <w:t xml:space="preserve"> (впервые);</w:t>
      </w:r>
    </w:p>
    <w:p w14:paraId="7114DD5C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Международная конференция нотариусов (впервые).</w:t>
      </w:r>
    </w:p>
    <w:p w14:paraId="487D0F54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Кроме этого, прошел ряд международных мероприятий при поддержке ТПП РФ.</w:t>
      </w:r>
    </w:p>
    <w:p w14:paraId="00C1DB91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Второй год подряд в Югре проходил Международный турнир по компьютерным играм «UGRA OPEN». 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турнире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приняли участие 28 команд, в состав которых вошли 140 участников из 10 стран.</w:t>
      </w:r>
    </w:p>
    <w:p w14:paraId="2810F92F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Также прошли ставшие уже традиционными соревнования в области </w:t>
      </w:r>
      <w:r w:rsidRPr="00571867">
        <w:rPr>
          <w:rFonts w:ascii="Times New Roman" w:hAnsi="Times New Roman" w:cs="Times New Roman"/>
          <w:sz w:val="28"/>
          <w:szCs w:val="28"/>
        </w:rPr>
        <w:lastRenderedPageBreak/>
        <w:t>информационной безопасности «UGRA CTF – 2019», в которых приняли участие 9 команд по 5 человек каждая.</w:t>
      </w:r>
    </w:p>
    <w:p w14:paraId="2E3439B2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Параллельно с мероприятиями Форума работала выставка «Цифровые технологии для всех». В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работе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 xml:space="preserve"> которой приняли участие 90 экспонентов, в том числе зарубежных (Индия).</w:t>
      </w:r>
    </w:p>
    <w:p w14:paraId="24963ACB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Форум посетили более 4 тысяч человек, из них около 3 тыс. человек приняли участие в деловой программе Форума и в выставке. Также выставку посетили более 1000 жителей города Ханты-Мансийска, 250 педагогов и 700 детей из муниципальных образований автономного округа;</w:t>
      </w:r>
    </w:p>
    <w:p w14:paraId="325A46C4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турнир «UGRA OPEN» – 140 участников;</w:t>
      </w:r>
    </w:p>
    <w:p w14:paraId="4C599432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соревнования «UGRA CTF – 2019» – 45 участников.</w:t>
      </w:r>
    </w:p>
    <w:p w14:paraId="23973332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>На площадках Форума работали 90 сотрудников, представляющих 21 СМИ федерального, регионального и окружного уровней.</w:t>
      </w:r>
    </w:p>
    <w:p w14:paraId="7A93CC0B" w14:textId="77777777" w:rsidR="00CE1A95" w:rsidRPr="00571867" w:rsidRDefault="00CE1A95" w:rsidP="00235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67">
        <w:rPr>
          <w:rFonts w:ascii="Times New Roman" w:hAnsi="Times New Roman" w:cs="Times New Roman"/>
          <w:sz w:val="28"/>
          <w:szCs w:val="28"/>
        </w:rPr>
        <w:t xml:space="preserve">По итогам Форума заключено 22 соглашения и меморандума, в том числе 3 </w:t>
      </w:r>
      <w:proofErr w:type="gramStart"/>
      <w:r w:rsidRPr="00571867">
        <w:rPr>
          <w:rFonts w:ascii="Times New Roman" w:hAnsi="Times New Roman" w:cs="Times New Roman"/>
          <w:sz w:val="28"/>
          <w:szCs w:val="28"/>
        </w:rPr>
        <w:t>международных</w:t>
      </w:r>
      <w:proofErr w:type="gramEnd"/>
      <w:r w:rsidRPr="00571867">
        <w:rPr>
          <w:rFonts w:ascii="Times New Roman" w:hAnsi="Times New Roman" w:cs="Times New Roman"/>
          <w:sz w:val="28"/>
          <w:szCs w:val="28"/>
        </w:rPr>
        <w:t>.</w:t>
      </w:r>
    </w:p>
    <w:p w14:paraId="1307BBC2" w14:textId="77777777" w:rsidR="00CE1A95" w:rsidRPr="00571867" w:rsidRDefault="00CE1A95" w:rsidP="002358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связи с приостановлением в автономном округе массовых мероприятий, в которых принимают участие иностранные граждане, приезжающие из зарубежных стран, Международный IT-Форум, проводимый в рамках государственной программы «Цифровое развитие Ханты-Мансийского автономного округа – Югры», переносится с 2020 года на 2021 год. </w:t>
      </w:r>
    </w:p>
    <w:p w14:paraId="2ABABB66" w14:textId="6E06AE97" w:rsidR="00CE1A95" w:rsidRDefault="00CE1A95" w:rsidP="002358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В связи с чем, </w:t>
      </w:r>
      <w:proofErr w:type="spellStart"/>
      <w:r w:rsidRPr="00571867">
        <w:rPr>
          <w:rFonts w:ascii="Times New Roman" w:eastAsia="Calibri" w:hAnsi="Times New Roman" w:cs="Times New Roman"/>
          <w:sz w:val="28"/>
          <w:szCs w:val="28"/>
        </w:rPr>
        <w:t>Депинформтехнологий</w:t>
      </w:r>
      <w:proofErr w:type="spellEnd"/>
      <w:r w:rsidRPr="00571867">
        <w:rPr>
          <w:rFonts w:ascii="Times New Roman" w:eastAsia="Calibri" w:hAnsi="Times New Roman" w:cs="Times New Roman"/>
          <w:sz w:val="28"/>
          <w:szCs w:val="28"/>
        </w:rPr>
        <w:t xml:space="preserve"> Югры предлагает к перераспределению в бюджет автономного округа финансирование, предусмотренное на проведение Международного IT-Форума в 2020 году, в размере 14 700,0 тыс. рублей. </w:t>
      </w:r>
    </w:p>
    <w:p w14:paraId="1164B69E" w14:textId="77777777" w:rsidR="00225F6F" w:rsidRPr="00571867" w:rsidRDefault="00225F6F" w:rsidP="002358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B3FB30" w14:textId="1D6630CC" w:rsidR="00CE1A95" w:rsidRPr="001713EC" w:rsidRDefault="00403F10" w:rsidP="001713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71867">
        <w:rPr>
          <w:rFonts w:ascii="Times New Roman" w:eastAsia="Times New Roman" w:hAnsi="Times New Roman" w:cs="Times New Roman"/>
          <w:sz w:val="28"/>
          <w:szCs w:val="28"/>
        </w:rPr>
        <w:t>оказатели региональных проектов, входящих в портфель проектов «</w:t>
      </w:r>
      <w:r w:rsidRPr="00403F10">
        <w:rPr>
          <w:rFonts w:ascii="Times New Roman" w:hAnsi="Times New Roman" w:cs="Times New Roman"/>
          <w:bCs/>
          <w:sz w:val="28"/>
          <w:szCs w:val="28"/>
        </w:rPr>
        <w:t>Международная кооперация и экспорт»</w:t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701"/>
        <w:gridCol w:w="1559"/>
        <w:gridCol w:w="1418"/>
      </w:tblGrid>
      <w:tr w:rsidR="001D4F57" w:rsidRPr="00251144" w14:paraId="61E15DDA" w14:textId="77777777" w:rsidTr="00225F6F">
        <w:tc>
          <w:tcPr>
            <w:tcW w:w="4678" w:type="dxa"/>
            <w:vMerge w:val="restart"/>
            <w:vAlign w:val="center"/>
          </w:tcPr>
          <w:p w14:paraId="17465B29" w14:textId="0E980B62" w:rsidR="001D4F57" w:rsidRPr="00251144" w:rsidRDefault="001D4F57" w:rsidP="001D4F5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14:paraId="0123F6E2" w14:textId="157D7F79" w:rsidR="001D4F57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vAlign w:val="center"/>
          </w:tcPr>
          <w:p w14:paraId="5BC2FE69" w14:textId="7B3EDD16" w:rsidR="001D4F57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vAlign w:val="center"/>
          </w:tcPr>
          <w:p w14:paraId="62A6F8D5" w14:textId="5EA17E85" w:rsidR="001D4F57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2020 год</w:t>
            </w:r>
          </w:p>
        </w:tc>
      </w:tr>
      <w:tr w:rsidR="001D4F57" w:rsidRPr="00251144" w14:paraId="20E627E2" w14:textId="77777777" w:rsidTr="00225F6F">
        <w:tc>
          <w:tcPr>
            <w:tcW w:w="4678" w:type="dxa"/>
            <w:vMerge/>
            <w:vAlign w:val="center"/>
          </w:tcPr>
          <w:p w14:paraId="266A3164" w14:textId="77777777" w:rsidR="001D4F57" w:rsidRDefault="001D4F57" w:rsidP="001D4F57">
            <w:pPr>
              <w:jc w:val="both"/>
              <w:rPr>
                <w:rFonts w:ascii="TimesNewRomanPSMT" w:hAnsi="TimesNewRomanPSMT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F59EE5" w14:textId="327B6E0D" w:rsidR="001D4F57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vAlign w:val="center"/>
          </w:tcPr>
          <w:p w14:paraId="33DDA1AA" w14:textId="40966FFA" w:rsidR="001D4F57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vAlign w:val="center"/>
          </w:tcPr>
          <w:p w14:paraId="588FD4DE" w14:textId="6BEBC895" w:rsidR="001D4F57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план</w:t>
            </w:r>
          </w:p>
        </w:tc>
      </w:tr>
      <w:tr w:rsidR="00225F6F" w:rsidRPr="00251144" w14:paraId="23D6BB8B" w14:textId="1305864C" w:rsidTr="00225F6F">
        <w:tc>
          <w:tcPr>
            <w:tcW w:w="4678" w:type="dxa"/>
            <w:vAlign w:val="center"/>
          </w:tcPr>
          <w:p w14:paraId="2919B8AA" w14:textId="77777777" w:rsidR="00225F6F" w:rsidRPr="00251144" w:rsidRDefault="00225F6F" w:rsidP="001D4F5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Объем экспорта </w:t>
            </w:r>
            <w:proofErr w:type="spellStart"/>
            <w:r w:rsidRPr="002511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несырьевых</w:t>
            </w:r>
            <w:proofErr w:type="spellEnd"/>
            <w:r w:rsidRPr="002511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неэнергетических товаров млн. долларов США, в год</w:t>
            </w:r>
            <w:r w:rsidRPr="002511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14:paraId="5ACE24ED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111,1</w:t>
            </w:r>
          </w:p>
        </w:tc>
        <w:tc>
          <w:tcPr>
            <w:tcW w:w="1559" w:type="dxa"/>
            <w:vAlign w:val="center"/>
          </w:tcPr>
          <w:p w14:paraId="316B89C4" w14:textId="21572CEF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93,9</w:t>
            </w:r>
            <w:r w:rsidRPr="00251144">
              <w:rPr>
                <w:rFonts w:ascii="Times New Roman" w:eastAsia="Calibri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0590ECBD" w14:textId="6B919F9D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121,1</w:t>
            </w:r>
          </w:p>
        </w:tc>
      </w:tr>
      <w:tr w:rsidR="00225F6F" w:rsidRPr="00251144" w14:paraId="05313894" w14:textId="01E3AF87" w:rsidTr="00225F6F">
        <w:tc>
          <w:tcPr>
            <w:tcW w:w="4678" w:type="dxa"/>
            <w:vAlign w:val="center"/>
          </w:tcPr>
          <w:p w14:paraId="1DE1B047" w14:textId="77777777" w:rsidR="00225F6F" w:rsidRPr="00251144" w:rsidRDefault="00225F6F" w:rsidP="001D4F5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t>Объем экспорта рыбы и морепродуктов, млрд. долларов США в год</w:t>
            </w:r>
          </w:p>
        </w:tc>
        <w:tc>
          <w:tcPr>
            <w:tcW w:w="1701" w:type="dxa"/>
            <w:vAlign w:val="center"/>
          </w:tcPr>
          <w:p w14:paraId="76344D69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0,0001</w:t>
            </w:r>
          </w:p>
        </w:tc>
        <w:tc>
          <w:tcPr>
            <w:tcW w:w="1559" w:type="dxa"/>
            <w:vAlign w:val="center"/>
          </w:tcPr>
          <w:p w14:paraId="4F8AA922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0,0001</w:t>
            </w:r>
          </w:p>
        </w:tc>
        <w:tc>
          <w:tcPr>
            <w:tcW w:w="1418" w:type="dxa"/>
            <w:vAlign w:val="center"/>
          </w:tcPr>
          <w:p w14:paraId="15875E16" w14:textId="6EA288C2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0,0001</w:t>
            </w:r>
          </w:p>
        </w:tc>
      </w:tr>
      <w:tr w:rsidR="00225F6F" w:rsidRPr="00251144" w14:paraId="37C239B2" w14:textId="00DB008B" w:rsidTr="00225F6F">
        <w:tc>
          <w:tcPr>
            <w:tcW w:w="4678" w:type="dxa"/>
            <w:vAlign w:val="center"/>
          </w:tcPr>
          <w:p w14:paraId="4D14985A" w14:textId="77777777" w:rsidR="00225F6F" w:rsidRPr="00251144" w:rsidRDefault="00225F6F" w:rsidP="001D4F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t>Объем экспорта прочей продукции АПК, млрд. долл. США в год</w:t>
            </w:r>
          </w:p>
        </w:tc>
        <w:tc>
          <w:tcPr>
            <w:tcW w:w="1701" w:type="dxa"/>
            <w:vAlign w:val="center"/>
          </w:tcPr>
          <w:p w14:paraId="2A2587A5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0,0001</w:t>
            </w:r>
          </w:p>
        </w:tc>
        <w:tc>
          <w:tcPr>
            <w:tcW w:w="1559" w:type="dxa"/>
            <w:vAlign w:val="center"/>
          </w:tcPr>
          <w:p w14:paraId="7CD17B56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0,0001</w:t>
            </w:r>
          </w:p>
        </w:tc>
        <w:tc>
          <w:tcPr>
            <w:tcW w:w="1418" w:type="dxa"/>
            <w:vAlign w:val="center"/>
          </w:tcPr>
          <w:p w14:paraId="0B758D81" w14:textId="482B7036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25F6F" w:rsidRPr="00251144" w14:paraId="4B91AE17" w14:textId="4B1B101B" w:rsidTr="00225F6F">
        <w:tc>
          <w:tcPr>
            <w:tcW w:w="4678" w:type="dxa"/>
            <w:vAlign w:val="center"/>
          </w:tcPr>
          <w:p w14:paraId="312C4578" w14:textId="77777777" w:rsidR="00225F6F" w:rsidRPr="00251144" w:rsidRDefault="00225F6F" w:rsidP="001D4F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t>Объем экспорта продукции агропромышленного комплекса, млрд. долларов США в год</w:t>
            </w:r>
          </w:p>
        </w:tc>
        <w:tc>
          <w:tcPr>
            <w:tcW w:w="1701" w:type="dxa"/>
            <w:vAlign w:val="center"/>
          </w:tcPr>
          <w:p w14:paraId="0A71E457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0,0002</w:t>
            </w:r>
          </w:p>
        </w:tc>
        <w:tc>
          <w:tcPr>
            <w:tcW w:w="1559" w:type="dxa"/>
            <w:vAlign w:val="center"/>
          </w:tcPr>
          <w:p w14:paraId="4E51859E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0,0003</w:t>
            </w:r>
          </w:p>
        </w:tc>
        <w:tc>
          <w:tcPr>
            <w:tcW w:w="1418" w:type="dxa"/>
            <w:vAlign w:val="center"/>
          </w:tcPr>
          <w:p w14:paraId="287FD817" w14:textId="026BEC18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0,0002</w:t>
            </w:r>
          </w:p>
        </w:tc>
      </w:tr>
      <w:tr w:rsidR="00225F6F" w:rsidRPr="00251144" w14:paraId="0962F54C" w14:textId="53F7C2C1" w:rsidTr="00225F6F">
        <w:tc>
          <w:tcPr>
            <w:tcW w:w="4678" w:type="dxa"/>
          </w:tcPr>
          <w:p w14:paraId="72E79100" w14:textId="3E8C37E9" w:rsidR="00225F6F" w:rsidRPr="00251144" w:rsidRDefault="00225F6F" w:rsidP="00225F6F">
            <w:pPr>
              <w:rPr>
                <w:rFonts w:ascii="Times New Roman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t xml:space="preserve">Количество экспортно-ориентированных компаний, охваченных мерами поддержки экспорта, предусмотренными в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51144">
              <w:rPr>
                <w:rFonts w:ascii="Times New Roman" w:hAnsi="Times New Roman"/>
                <w:sz w:val="24"/>
                <w:szCs w:val="24"/>
              </w:rPr>
              <w:t xml:space="preserve">втономном округе </w:t>
            </w:r>
          </w:p>
        </w:tc>
        <w:tc>
          <w:tcPr>
            <w:tcW w:w="1701" w:type="dxa"/>
            <w:vAlign w:val="center"/>
          </w:tcPr>
          <w:p w14:paraId="38B2B24C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vAlign w:val="center"/>
          </w:tcPr>
          <w:p w14:paraId="3A6EECD8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126*</w:t>
            </w:r>
          </w:p>
        </w:tc>
        <w:tc>
          <w:tcPr>
            <w:tcW w:w="1418" w:type="dxa"/>
            <w:vAlign w:val="center"/>
          </w:tcPr>
          <w:p w14:paraId="4C80EF23" w14:textId="20A9390A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</w:t>
            </w:r>
          </w:p>
        </w:tc>
      </w:tr>
      <w:tr w:rsidR="00225F6F" w:rsidRPr="00251144" w14:paraId="1F5E494E" w14:textId="42E73F1B" w:rsidTr="00225F6F">
        <w:tc>
          <w:tcPr>
            <w:tcW w:w="4678" w:type="dxa"/>
            <w:vAlign w:val="center"/>
          </w:tcPr>
          <w:p w14:paraId="34692772" w14:textId="77777777" w:rsidR="00225F6F" w:rsidRPr="00251144" w:rsidRDefault="00225F6F" w:rsidP="001D4F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t>Объем экспорта услуг, млрд. долл.</w:t>
            </w:r>
          </w:p>
        </w:tc>
        <w:tc>
          <w:tcPr>
            <w:tcW w:w="1701" w:type="dxa"/>
            <w:vAlign w:val="center"/>
          </w:tcPr>
          <w:p w14:paraId="411B1B27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0,193</w:t>
            </w:r>
          </w:p>
        </w:tc>
        <w:tc>
          <w:tcPr>
            <w:tcW w:w="1559" w:type="dxa"/>
            <w:vAlign w:val="center"/>
          </w:tcPr>
          <w:p w14:paraId="47ED7FBC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0,05*</w:t>
            </w:r>
          </w:p>
        </w:tc>
        <w:tc>
          <w:tcPr>
            <w:tcW w:w="1418" w:type="dxa"/>
            <w:vAlign w:val="center"/>
          </w:tcPr>
          <w:p w14:paraId="7D4A1D98" w14:textId="0E8FDDFB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0,2095</w:t>
            </w:r>
          </w:p>
        </w:tc>
      </w:tr>
      <w:tr w:rsidR="00225F6F" w:rsidRPr="00251144" w14:paraId="3EBDB8A9" w14:textId="3363251A" w:rsidTr="00225F6F">
        <w:tc>
          <w:tcPr>
            <w:tcW w:w="4678" w:type="dxa"/>
            <w:vAlign w:val="center"/>
          </w:tcPr>
          <w:p w14:paraId="7F2EFD30" w14:textId="77777777" w:rsidR="00225F6F" w:rsidRPr="00251144" w:rsidRDefault="00225F6F" w:rsidP="001D4F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t>Объем экспорта транспортных услуг, млрд. долл.</w:t>
            </w:r>
          </w:p>
        </w:tc>
        <w:tc>
          <w:tcPr>
            <w:tcW w:w="1701" w:type="dxa"/>
            <w:vAlign w:val="center"/>
          </w:tcPr>
          <w:p w14:paraId="48B4220F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0,0715</w:t>
            </w:r>
          </w:p>
        </w:tc>
        <w:tc>
          <w:tcPr>
            <w:tcW w:w="1559" w:type="dxa"/>
            <w:vAlign w:val="center"/>
          </w:tcPr>
          <w:p w14:paraId="418B6A99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0*</w:t>
            </w:r>
          </w:p>
        </w:tc>
        <w:tc>
          <w:tcPr>
            <w:tcW w:w="1418" w:type="dxa"/>
            <w:vAlign w:val="center"/>
          </w:tcPr>
          <w:p w14:paraId="1C853E8F" w14:textId="17F63392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0,076</w:t>
            </w:r>
          </w:p>
        </w:tc>
      </w:tr>
      <w:tr w:rsidR="00225F6F" w:rsidRPr="00251144" w14:paraId="50A6956A" w14:textId="0E3DE568" w:rsidTr="00225F6F">
        <w:tc>
          <w:tcPr>
            <w:tcW w:w="4678" w:type="dxa"/>
            <w:vAlign w:val="center"/>
          </w:tcPr>
          <w:p w14:paraId="3BEE9D4F" w14:textId="60B02966" w:rsidR="00225F6F" w:rsidRPr="00251144" w:rsidRDefault="00225F6F" w:rsidP="001D4F57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t xml:space="preserve">Объем платы за пользование </w:t>
            </w:r>
            <w:r w:rsidRPr="00251144">
              <w:rPr>
                <w:rFonts w:ascii="Times New Roman" w:hAnsi="Times New Roman"/>
                <w:sz w:val="24"/>
                <w:szCs w:val="24"/>
              </w:rPr>
              <w:lastRenderedPageBreak/>
              <w:t>интеллектуальной</w:t>
            </w:r>
            <w:r w:rsidR="001D4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1144">
              <w:rPr>
                <w:rFonts w:ascii="Times New Roman" w:hAnsi="Times New Roman"/>
                <w:sz w:val="24"/>
                <w:szCs w:val="24"/>
              </w:rPr>
              <w:t>собственностью и экспорта деловых услуг, млрд. долл.</w:t>
            </w:r>
          </w:p>
        </w:tc>
        <w:tc>
          <w:tcPr>
            <w:tcW w:w="1701" w:type="dxa"/>
            <w:vAlign w:val="center"/>
          </w:tcPr>
          <w:p w14:paraId="4C15B75D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0,0636</w:t>
            </w:r>
          </w:p>
        </w:tc>
        <w:tc>
          <w:tcPr>
            <w:tcW w:w="1559" w:type="dxa"/>
            <w:vAlign w:val="center"/>
          </w:tcPr>
          <w:p w14:paraId="7828588D" w14:textId="45198C38" w:rsidR="00225F6F" w:rsidRPr="00251144" w:rsidRDefault="00AF71E4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0,0636</w:t>
            </w:r>
          </w:p>
        </w:tc>
        <w:tc>
          <w:tcPr>
            <w:tcW w:w="1418" w:type="dxa"/>
            <w:vAlign w:val="center"/>
          </w:tcPr>
          <w:p w14:paraId="3EDA1D66" w14:textId="018C0566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0,0714</w:t>
            </w:r>
          </w:p>
        </w:tc>
      </w:tr>
      <w:tr w:rsidR="00225F6F" w:rsidRPr="00251144" w14:paraId="10B4DC14" w14:textId="65EAE478" w:rsidTr="00225F6F">
        <w:tc>
          <w:tcPr>
            <w:tcW w:w="4678" w:type="dxa"/>
            <w:vAlign w:val="center"/>
          </w:tcPr>
          <w:p w14:paraId="21BEE8AA" w14:textId="77777777" w:rsidR="00225F6F" w:rsidRPr="00251144" w:rsidRDefault="00225F6F" w:rsidP="001D4F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lastRenderedPageBreak/>
              <w:t>Объем экспорта телекоммуникационных, компьютерных и информационных услуг, млрд. долл.</w:t>
            </w:r>
          </w:p>
        </w:tc>
        <w:tc>
          <w:tcPr>
            <w:tcW w:w="1701" w:type="dxa"/>
            <w:vAlign w:val="center"/>
          </w:tcPr>
          <w:p w14:paraId="33F07D7A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0,0026</w:t>
            </w:r>
          </w:p>
        </w:tc>
        <w:tc>
          <w:tcPr>
            <w:tcW w:w="1559" w:type="dxa"/>
            <w:vAlign w:val="center"/>
          </w:tcPr>
          <w:p w14:paraId="2C0A823F" w14:textId="5396F633" w:rsidR="00225F6F" w:rsidRPr="00251144" w:rsidRDefault="00AF71E4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0,0026</w:t>
            </w:r>
          </w:p>
        </w:tc>
        <w:tc>
          <w:tcPr>
            <w:tcW w:w="1418" w:type="dxa"/>
            <w:vAlign w:val="center"/>
          </w:tcPr>
          <w:p w14:paraId="2A3364F5" w14:textId="7FACA427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0,0029</w:t>
            </w:r>
          </w:p>
        </w:tc>
      </w:tr>
      <w:tr w:rsidR="00225F6F" w:rsidRPr="00251144" w14:paraId="0B290F45" w14:textId="192225C9" w:rsidTr="00225F6F">
        <w:tc>
          <w:tcPr>
            <w:tcW w:w="4678" w:type="dxa"/>
            <w:vAlign w:val="center"/>
          </w:tcPr>
          <w:p w14:paraId="0FC94D43" w14:textId="54172860" w:rsidR="00225F6F" w:rsidRPr="00251144" w:rsidRDefault="00225F6F" w:rsidP="0047601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t>Объем экспорта ус</w:t>
            </w:r>
            <w:r w:rsidR="0047601B">
              <w:rPr>
                <w:rFonts w:ascii="Times New Roman" w:hAnsi="Times New Roman"/>
                <w:sz w:val="24"/>
                <w:szCs w:val="24"/>
              </w:rPr>
              <w:t xml:space="preserve">луг, связанных с использованием </w:t>
            </w:r>
            <w:r w:rsidRPr="00251144">
              <w:rPr>
                <w:rFonts w:ascii="Times New Roman" w:hAnsi="Times New Roman"/>
                <w:sz w:val="24"/>
                <w:szCs w:val="24"/>
              </w:rPr>
              <w:t>промышленной продукции, млрд. долл.</w:t>
            </w:r>
          </w:p>
        </w:tc>
        <w:tc>
          <w:tcPr>
            <w:tcW w:w="1701" w:type="dxa"/>
            <w:vAlign w:val="center"/>
          </w:tcPr>
          <w:p w14:paraId="38A5CC19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0,0128</w:t>
            </w:r>
          </w:p>
        </w:tc>
        <w:tc>
          <w:tcPr>
            <w:tcW w:w="1559" w:type="dxa"/>
            <w:vAlign w:val="center"/>
          </w:tcPr>
          <w:p w14:paraId="4B939CDE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0*</w:t>
            </w:r>
          </w:p>
        </w:tc>
        <w:tc>
          <w:tcPr>
            <w:tcW w:w="1418" w:type="dxa"/>
            <w:vAlign w:val="center"/>
          </w:tcPr>
          <w:p w14:paraId="78F5DCEB" w14:textId="6C56532E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0,0137</w:t>
            </w:r>
          </w:p>
        </w:tc>
      </w:tr>
      <w:tr w:rsidR="00225F6F" w:rsidRPr="00251144" w14:paraId="32343277" w14:textId="639512CE" w:rsidTr="00225F6F">
        <w:tc>
          <w:tcPr>
            <w:tcW w:w="4678" w:type="dxa"/>
            <w:vAlign w:val="center"/>
          </w:tcPr>
          <w:p w14:paraId="042687BF" w14:textId="77777777" w:rsidR="00225F6F" w:rsidRPr="00251144" w:rsidRDefault="00225F6F" w:rsidP="001D4F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144">
              <w:rPr>
                <w:rFonts w:ascii="Times New Roman" w:hAnsi="Times New Roman"/>
                <w:sz w:val="24"/>
                <w:szCs w:val="24"/>
              </w:rPr>
              <w:t xml:space="preserve">Темп роста экспорта </w:t>
            </w:r>
            <w:proofErr w:type="spellStart"/>
            <w:r w:rsidRPr="00251144">
              <w:rPr>
                <w:rFonts w:ascii="Times New Roman" w:hAnsi="Times New Roman"/>
                <w:sz w:val="24"/>
                <w:szCs w:val="24"/>
              </w:rPr>
              <w:t>несырьевых</w:t>
            </w:r>
            <w:proofErr w:type="spellEnd"/>
            <w:r w:rsidRPr="00251144">
              <w:rPr>
                <w:rFonts w:ascii="Times New Roman" w:hAnsi="Times New Roman"/>
                <w:sz w:val="24"/>
                <w:szCs w:val="24"/>
              </w:rPr>
              <w:t xml:space="preserve"> неэнергетических товаров, в процентах год к году</w:t>
            </w:r>
          </w:p>
        </w:tc>
        <w:tc>
          <w:tcPr>
            <w:tcW w:w="1701" w:type="dxa"/>
            <w:vAlign w:val="center"/>
          </w:tcPr>
          <w:p w14:paraId="5532674D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14:paraId="09B1E8AA" w14:textId="77777777" w:rsidR="00225F6F" w:rsidRPr="00251144" w:rsidRDefault="00225F6F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144">
              <w:rPr>
                <w:rFonts w:ascii="Times New Roman" w:eastAsia="Calibri" w:hAnsi="Times New Roman"/>
                <w:sz w:val="24"/>
                <w:szCs w:val="24"/>
              </w:rPr>
              <w:t>100*</w:t>
            </w:r>
          </w:p>
        </w:tc>
        <w:tc>
          <w:tcPr>
            <w:tcW w:w="1418" w:type="dxa"/>
            <w:vAlign w:val="center"/>
          </w:tcPr>
          <w:p w14:paraId="0937869F" w14:textId="4FC74080" w:rsidR="00225F6F" w:rsidRPr="00251144" w:rsidRDefault="001D4F57" w:rsidP="001D4F57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5F758063" w14:textId="6DB51BB9" w:rsidR="007B05EB" w:rsidRDefault="001D4F57" w:rsidP="002358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4"/>
        </w:rPr>
      </w:pPr>
      <w:r>
        <w:rPr>
          <w:rFonts w:ascii="Times New Roman" w:eastAsia="Calibri" w:hAnsi="Times New Roman" w:cs="Times New Roman"/>
          <w:b/>
          <w:sz w:val="20"/>
          <w:szCs w:val="24"/>
        </w:rPr>
        <w:t xml:space="preserve">* - </w:t>
      </w:r>
      <w:r>
        <w:rPr>
          <w:rFonts w:ascii="Times New Roman" w:eastAsia="Calibri" w:hAnsi="Times New Roman" w:cs="Times New Roman"/>
          <w:i/>
          <w:sz w:val="20"/>
          <w:szCs w:val="24"/>
        </w:rPr>
        <w:t>в случае</w:t>
      </w:r>
      <w:proofErr w:type="gramStart"/>
      <w:r>
        <w:rPr>
          <w:rFonts w:ascii="Times New Roman" w:eastAsia="Calibri" w:hAnsi="Times New Roman" w:cs="Times New Roman"/>
          <w:i/>
          <w:sz w:val="20"/>
          <w:szCs w:val="24"/>
        </w:rPr>
        <w:t>,</w:t>
      </w:r>
      <w:proofErr w:type="gramEnd"/>
      <w:r>
        <w:rPr>
          <w:rFonts w:ascii="Times New Roman" w:eastAsia="Calibri" w:hAnsi="Times New Roman" w:cs="Times New Roman"/>
          <w:i/>
          <w:sz w:val="20"/>
          <w:szCs w:val="24"/>
        </w:rPr>
        <w:t xml:space="preserve"> если в соответствии с методикой оценки и анализа показателей портфеля проектов срок подтверждения показателя не наступил, приводится прогнозное значение</w:t>
      </w:r>
    </w:p>
    <w:p w14:paraId="57F57082" w14:textId="77777777" w:rsidR="001D4F57" w:rsidRPr="00B22596" w:rsidRDefault="001D4F57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</w:p>
    <w:p w14:paraId="39CB4383" w14:textId="77777777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  <w:r w:rsidRPr="006C4D9C">
        <w:rPr>
          <w:rFonts w:ascii="TimesNewRomanPSMT" w:hAnsi="TimesNewRomanPSMT" w:cs="Times New Roman"/>
          <w:sz w:val="28"/>
          <w:szCs w:val="28"/>
        </w:rPr>
        <w:t xml:space="preserve">Товарная структура </w:t>
      </w:r>
      <w:proofErr w:type="spellStart"/>
      <w:r w:rsidRPr="006C4D9C">
        <w:rPr>
          <w:rFonts w:ascii="TimesNewRomanPSMT" w:hAnsi="TimesNewRomanPSMT" w:cs="Times New Roman"/>
          <w:sz w:val="28"/>
          <w:szCs w:val="28"/>
        </w:rPr>
        <w:t>несырьевого</w:t>
      </w:r>
      <w:proofErr w:type="spellEnd"/>
      <w:r w:rsidRPr="006C4D9C">
        <w:rPr>
          <w:rFonts w:ascii="TimesNewRomanPSMT" w:hAnsi="TimesNewRomanPSMT" w:cs="Times New Roman"/>
          <w:sz w:val="28"/>
          <w:szCs w:val="28"/>
        </w:rPr>
        <w:t xml:space="preserve"> неэнергетического экспорта автономного округа отражает общероссийские тенденции на снижение экспорта, основной причиной которого стало замедление мировой экономики, а также снижение мировых цен на сталь, цветные металлы, </w:t>
      </w:r>
      <w:proofErr w:type="spellStart"/>
      <w:r w:rsidRPr="006C4D9C">
        <w:rPr>
          <w:rFonts w:ascii="TimesNewRomanPSMT" w:hAnsi="TimesNewRomanPSMT" w:cs="Times New Roman"/>
          <w:sz w:val="28"/>
          <w:szCs w:val="28"/>
        </w:rPr>
        <w:t>нефтехимикаты</w:t>
      </w:r>
      <w:proofErr w:type="spellEnd"/>
      <w:r w:rsidRPr="006C4D9C">
        <w:rPr>
          <w:rFonts w:ascii="TimesNewRomanPSMT" w:hAnsi="TimesNewRomanPSMT" w:cs="Times New Roman"/>
          <w:sz w:val="28"/>
          <w:szCs w:val="28"/>
        </w:rPr>
        <w:t xml:space="preserve"> и продукцию деревообработки. Основным драйвером роста </w:t>
      </w:r>
      <w:proofErr w:type="spellStart"/>
      <w:r w:rsidRPr="006C4D9C">
        <w:rPr>
          <w:rFonts w:ascii="TimesNewRomanPSMT" w:hAnsi="TimesNewRomanPSMT" w:cs="Times New Roman"/>
          <w:sz w:val="28"/>
          <w:szCs w:val="28"/>
        </w:rPr>
        <w:t>несы</w:t>
      </w:r>
      <w:r w:rsidRPr="007F1021">
        <w:rPr>
          <w:rFonts w:ascii="TimesNewRomanPSMT" w:hAnsi="TimesNewRomanPSMT" w:cs="Times New Roman"/>
          <w:sz w:val="28"/>
          <w:szCs w:val="28"/>
        </w:rPr>
        <w:t>рьевого</w:t>
      </w:r>
      <w:proofErr w:type="spellEnd"/>
      <w:r w:rsidRPr="007F1021">
        <w:rPr>
          <w:rFonts w:ascii="TimesNewRomanPSMT" w:hAnsi="TimesNewRomanPSMT" w:cs="Times New Roman"/>
          <w:sz w:val="28"/>
          <w:szCs w:val="28"/>
        </w:rPr>
        <w:t xml:space="preserve"> экспорта региона в 2019 году являлась древесина.</w:t>
      </w:r>
    </w:p>
    <w:p w14:paraId="57A21468" w14:textId="77777777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</w:p>
    <w:p w14:paraId="26AE7FF4" w14:textId="77777777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  <w:r w:rsidRPr="007F1021">
        <w:rPr>
          <w:rFonts w:ascii="TimesNewRomanPSMT" w:hAnsi="TimesNewRomanPSMT" w:cs="Times New Roman"/>
          <w:sz w:val="28"/>
          <w:szCs w:val="28"/>
        </w:rPr>
        <w:t>Товарная структура экспорта (</w:t>
      </w:r>
      <w:proofErr w:type="spellStart"/>
      <w:r w:rsidRPr="007F1021">
        <w:rPr>
          <w:rFonts w:ascii="TimesNewRomanPSMT" w:hAnsi="TimesNewRomanPSMT" w:cs="Times New Roman"/>
          <w:sz w:val="28"/>
          <w:szCs w:val="28"/>
        </w:rPr>
        <w:t>несырьевые</w:t>
      </w:r>
      <w:proofErr w:type="spellEnd"/>
      <w:r w:rsidRPr="007F1021">
        <w:rPr>
          <w:rFonts w:ascii="TimesNewRomanPSMT" w:hAnsi="TimesNewRomanPSMT" w:cs="Times New Roman"/>
          <w:sz w:val="28"/>
          <w:szCs w:val="28"/>
        </w:rPr>
        <w:t xml:space="preserve"> неэнергетические товары)</w:t>
      </w:r>
    </w:p>
    <w:p w14:paraId="0F6F79ED" w14:textId="77777777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</w:p>
    <w:p w14:paraId="42A53B1C" w14:textId="77777777" w:rsidR="007B05EB" w:rsidRPr="007F1021" w:rsidRDefault="007B05EB" w:rsidP="0023580C">
      <w:pPr>
        <w:spacing w:after="0" w:line="240" w:lineRule="auto"/>
        <w:ind w:firstLine="709"/>
        <w:jc w:val="right"/>
        <w:rPr>
          <w:rFonts w:ascii="TimesNewRomanPSMT" w:hAnsi="TimesNewRomanPSMT" w:cs="Times New Roman"/>
          <w:sz w:val="24"/>
          <w:szCs w:val="24"/>
        </w:rPr>
      </w:pPr>
      <w:r w:rsidRPr="007F1021">
        <w:rPr>
          <w:rFonts w:ascii="TimesNewRomanPSMT" w:hAnsi="TimesNewRomanPSMT" w:cs="Times New Roman"/>
          <w:sz w:val="24"/>
          <w:szCs w:val="24"/>
        </w:rPr>
        <w:t>тыс. долларов США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4395"/>
        <w:gridCol w:w="1519"/>
        <w:gridCol w:w="1596"/>
        <w:gridCol w:w="1704"/>
      </w:tblGrid>
      <w:tr w:rsidR="007B05EB" w:rsidRPr="007F1021" w14:paraId="596AE0F1" w14:textId="77777777" w:rsidTr="007F1021">
        <w:trPr>
          <w:trHeight w:val="322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7D97BFC" w14:textId="77777777" w:rsidR="007B05EB" w:rsidRPr="007F1021" w:rsidRDefault="007B05EB" w:rsidP="0023580C">
            <w:pPr>
              <w:spacing w:after="0" w:line="240" w:lineRule="auto"/>
              <w:ind w:firstLine="709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765214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2017 год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37B9CF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2018 год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E00D4C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 xml:space="preserve">январь-декабрь </w:t>
            </w: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br/>
              <w:t>2019 года</w:t>
            </w:r>
          </w:p>
        </w:tc>
      </w:tr>
      <w:tr w:rsidR="007B05EB" w:rsidRPr="007F1021" w14:paraId="19706EA5" w14:textId="77777777" w:rsidTr="007F1021">
        <w:trPr>
          <w:trHeight w:val="322"/>
        </w:trPr>
        <w:tc>
          <w:tcPr>
            <w:tcW w:w="43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47090" w14:textId="77777777" w:rsidR="007B05EB" w:rsidRPr="007F1021" w:rsidRDefault="007B05EB" w:rsidP="0023580C">
            <w:pPr>
              <w:spacing w:after="0" w:line="240" w:lineRule="auto"/>
              <w:ind w:firstLine="709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F3D8D" w14:textId="77777777" w:rsidR="007B05EB" w:rsidRPr="007F1021" w:rsidRDefault="007B05EB" w:rsidP="0023580C">
            <w:pPr>
              <w:spacing w:after="0" w:line="240" w:lineRule="auto"/>
              <w:ind w:firstLine="709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8F9CD" w14:textId="77777777" w:rsidR="007B05EB" w:rsidRPr="007F1021" w:rsidRDefault="007B05EB" w:rsidP="0023580C">
            <w:pPr>
              <w:spacing w:after="0" w:line="240" w:lineRule="auto"/>
              <w:ind w:firstLine="709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146E" w14:textId="77777777" w:rsidR="007B05EB" w:rsidRPr="007F1021" w:rsidRDefault="007B05EB" w:rsidP="0023580C">
            <w:pPr>
              <w:spacing w:after="0" w:line="240" w:lineRule="auto"/>
              <w:ind w:firstLine="709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</w:p>
        </w:tc>
      </w:tr>
      <w:tr w:rsidR="007B05EB" w:rsidRPr="007F1021" w14:paraId="4BCC59AE" w14:textId="77777777" w:rsidTr="007F102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169A4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Продукция химической промышленности, каучук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E66D0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655,06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AEFD0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144,12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EC586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364,4</w:t>
            </w:r>
          </w:p>
        </w:tc>
      </w:tr>
      <w:tr w:rsidR="007B05EB" w:rsidRPr="007F1021" w14:paraId="56FFB361" w14:textId="77777777" w:rsidTr="007F102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9444B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Древесина и целлюлозно-бумажные изделия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DFA85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40 454,25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06ACC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44 726,70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E13EF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55 892,3</w:t>
            </w:r>
          </w:p>
        </w:tc>
      </w:tr>
      <w:tr w:rsidR="007B05EB" w:rsidRPr="007F1021" w14:paraId="063C434A" w14:textId="77777777" w:rsidTr="007F102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17E3C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Текстиль, текстильные изделия и обувь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49027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153,95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ADF2B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24,15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0348A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0,98</w:t>
            </w:r>
          </w:p>
        </w:tc>
      </w:tr>
      <w:tr w:rsidR="007B05EB" w:rsidRPr="007F1021" w14:paraId="0DECDC55" w14:textId="77777777" w:rsidTr="007F102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E275A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Металлы и изделия из них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8DBF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1 835,51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2C15C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490,79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0D29E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400,02</w:t>
            </w:r>
          </w:p>
        </w:tc>
      </w:tr>
      <w:tr w:rsidR="007B05EB" w:rsidRPr="007F1021" w14:paraId="3AD724A2" w14:textId="77777777" w:rsidTr="007F102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D4FB1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Машины, оборудование и транспортные средства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71697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126 962,75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A57CD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65 173,35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72F1D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36 565,7</w:t>
            </w:r>
          </w:p>
        </w:tc>
      </w:tr>
      <w:tr w:rsidR="007B05EB" w:rsidRPr="007F1021" w14:paraId="5E4978C3" w14:textId="77777777" w:rsidTr="007F102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51E0F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Другие товары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F2307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223,59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FADDE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89,71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DEDD2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672,7</w:t>
            </w:r>
          </w:p>
        </w:tc>
      </w:tr>
      <w:tr w:rsidR="007B05EB" w:rsidRPr="007F1021" w14:paraId="3C21EF87" w14:textId="77777777" w:rsidTr="007F102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ACB1F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 xml:space="preserve">Итого по </w:t>
            </w:r>
            <w:proofErr w:type="spellStart"/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несырьевым</w:t>
            </w:r>
            <w:proofErr w:type="spellEnd"/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 xml:space="preserve"> неэнергетическим товарам: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F4EE3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170 285,11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22026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110 648,82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828CB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93 896,1</w:t>
            </w:r>
          </w:p>
        </w:tc>
      </w:tr>
      <w:tr w:rsidR="007B05EB" w:rsidRPr="007F1021" w14:paraId="27198925" w14:textId="77777777" w:rsidTr="007F102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EEA93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ВСЕГО региональный объем экспорта: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161D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14 498 828,4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F5B89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20 153 946,95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5A22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19 347 980,7</w:t>
            </w:r>
          </w:p>
        </w:tc>
      </w:tr>
      <w:tr w:rsidR="007B05EB" w:rsidRPr="007F1021" w14:paraId="56C97903" w14:textId="77777777" w:rsidTr="007F102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F0C29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 xml:space="preserve">Доля </w:t>
            </w:r>
            <w:proofErr w:type="spellStart"/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несырьевых</w:t>
            </w:r>
            <w:proofErr w:type="spellEnd"/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 xml:space="preserve"> неэнергетических товаров в общем объеме экспорта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251D1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1,17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99F5C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0,55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35D92" w14:textId="77777777" w:rsidR="007B05EB" w:rsidRPr="007F1021" w:rsidRDefault="007B05EB" w:rsidP="0023580C">
            <w:pPr>
              <w:spacing w:after="0" w:line="240" w:lineRule="auto"/>
              <w:jc w:val="both"/>
              <w:rPr>
                <w:rFonts w:ascii="TimesNewRomanPSMT" w:hAnsi="TimesNewRomanPSMT" w:cs="Times New Roman"/>
                <w:sz w:val="24"/>
                <w:szCs w:val="24"/>
              </w:rPr>
            </w:pPr>
            <w:r w:rsidRPr="007F1021">
              <w:rPr>
                <w:rFonts w:ascii="TimesNewRomanPSMT" w:hAnsi="TimesNewRomanPSMT" w:cs="Times New Roman"/>
                <w:sz w:val="24"/>
                <w:szCs w:val="24"/>
              </w:rPr>
              <w:t>0,49</w:t>
            </w:r>
          </w:p>
        </w:tc>
      </w:tr>
    </w:tbl>
    <w:p w14:paraId="0A34532A" w14:textId="77777777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</w:p>
    <w:p w14:paraId="14673B64" w14:textId="77777777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  <w:r w:rsidRPr="007F1021">
        <w:rPr>
          <w:rFonts w:ascii="TimesNewRomanPSMT" w:hAnsi="TimesNewRomanPSMT" w:cs="Times New Roman"/>
          <w:sz w:val="28"/>
          <w:szCs w:val="28"/>
        </w:rPr>
        <w:t xml:space="preserve">Предотвратить снижение </w:t>
      </w:r>
      <w:proofErr w:type="spellStart"/>
      <w:r w:rsidRPr="007F1021">
        <w:rPr>
          <w:rFonts w:ascii="TimesNewRomanPSMT" w:hAnsi="TimesNewRomanPSMT" w:cs="Times New Roman"/>
          <w:sz w:val="28"/>
          <w:szCs w:val="28"/>
        </w:rPr>
        <w:t>несырьевого</w:t>
      </w:r>
      <w:proofErr w:type="spellEnd"/>
      <w:r w:rsidRPr="007F1021">
        <w:rPr>
          <w:rFonts w:ascii="TimesNewRomanPSMT" w:hAnsi="TimesNewRomanPSMT" w:cs="Times New Roman"/>
          <w:sz w:val="28"/>
          <w:szCs w:val="28"/>
        </w:rPr>
        <w:t xml:space="preserve"> неэнергетического экспорта в дальнейшем поможет диверсификация экономики, поддержка традиционных для региона отраслей обрабатывающей промышленности, а также поиск проектов, способных стать локомотивом развития новых для региона отраслей.</w:t>
      </w:r>
    </w:p>
    <w:p w14:paraId="575E2998" w14:textId="77777777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  <w:r w:rsidRPr="007F1021">
        <w:rPr>
          <w:rFonts w:ascii="TimesNewRomanPSMT" w:hAnsi="TimesNewRomanPSMT" w:cs="Times New Roman"/>
          <w:sz w:val="28"/>
          <w:szCs w:val="28"/>
        </w:rPr>
        <w:t xml:space="preserve">Так, развитие в регионе металлургической отрасли осуществляется в рамках заключенного в 2018 году между Правительством автономного округа и Публичным акционерным обществом «Северсталь» соглашения о </w:t>
      </w:r>
      <w:r w:rsidRPr="007F1021">
        <w:rPr>
          <w:rFonts w:ascii="TimesNewRomanPSMT" w:hAnsi="TimesNewRomanPSMT" w:cs="Times New Roman"/>
          <w:sz w:val="28"/>
          <w:szCs w:val="28"/>
        </w:rPr>
        <w:lastRenderedPageBreak/>
        <w:t>сотрудничестве в целях строительства первого на территории автономного округа комплекса по металлообработке мощность до 280 тыс. тонн металлоизделий в год.</w:t>
      </w:r>
    </w:p>
    <w:p w14:paraId="526E83E2" w14:textId="77777777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  <w:r w:rsidRPr="007F1021">
        <w:rPr>
          <w:rFonts w:ascii="TimesNewRomanPSMT" w:hAnsi="TimesNewRomanPSMT" w:cs="Times New Roman"/>
          <w:sz w:val="28"/>
          <w:szCs w:val="28"/>
        </w:rPr>
        <w:t>Реализация данного проекта, помимо создания порядка 500 рабочих мест и получения косвенного бюджетного эффекта более 1,7 млрд. рублей, повлечет за собой появление сопутствующих металлообрабатывающих производств.</w:t>
      </w:r>
    </w:p>
    <w:p w14:paraId="74C662DE" w14:textId="77777777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  <w:r w:rsidRPr="007F1021">
        <w:rPr>
          <w:rFonts w:ascii="TimesNewRomanPSMT" w:hAnsi="TimesNewRomanPSMT" w:cs="Times New Roman"/>
          <w:sz w:val="28"/>
          <w:szCs w:val="28"/>
        </w:rPr>
        <w:t xml:space="preserve">Качественно новое развитие отрасли машиностроения на территории автономного округа будет связано с реализацией масштабного проекта «Создание комплекса отечественных технологий и высокотехнологичного оборудования разработки запасов </w:t>
      </w:r>
      <w:proofErr w:type="spellStart"/>
      <w:r w:rsidRPr="007F1021">
        <w:rPr>
          <w:rFonts w:ascii="TimesNewRomanPSMT" w:hAnsi="TimesNewRomanPSMT" w:cs="Times New Roman"/>
          <w:sz w:val="28"/>
          <w:szCs w:val="28"/>
        </w:rPr>
        <w:t>баженовской</w:t>
      </w:r>
      <w:proofErr w:type="spellEnd"/>
      <w:r w:rsidRPr="007F1021">
        <w:rPr>
          <w:rFonts w:ascii="TimesNewRomanPSMT" w:hAnsi="TimesNewRomanPSMT" w:cs="Times New Roman"/>
          <w:sz w:val="28"/>
          <w:szCs w:val="28"/>
        </w:rPr>
        <w:t xml:space="preserve"> свиты» (ПАО «Газпром нефть»).</w:t>
      </w:r>
    </w:p>
    <w:p w14:paraId="79CBE2D2" w14:textId="4940F1E8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  <w:r w:rsidRPr="007F1021">
        <w:rPr>
          <w:rFonts w:ascii="TimesNewRomanPSMT" w:hAnsi="TimesNewRomanPSMT" w:cs="Times New Roman"/>
          <w:sz w:val="28"/>
          <w:szCs w:val="28"/>
        </w:rPr>
        <w:t xml:space="preserve">В </w:t>
      </w:r>
      <w:proofErr w:type="gramStart"/>
      <w:r w:rsidRPr="007F1021">
        <w:rPr>
          <w:rFonts w:ascii="TimesNewRomanPSMT" w:hAnsi="TimesNewRomanPSMT" w:cs="Times New Roman"/>
          <w:sz w:val="28"/>
          <w:szCs w:val="28"/>
        </w:rPr>
        <w:t>рамках</w:t>
      </w:r>
      <w:proofErr w:type="gramEnd"/>
      <w:r w:rsidRPr="007F1021">
        <w:rPr>
          <w:rFonts w:ascii="TimesNewRomanPSMT" w:hAnsi="TimesNewRomanPSMT" w:cs="Times New Roman"/>
          <w:sz w:val="28"/>
          <w:szCs w:val="28"/>
        </w:rPr>
        <w:t xml:space="preserve"> реализации проекта создается Технологический центр «</w:t>
      </w:r>
      <w:proofErr w:type="spellStart"/>
      <w:r w:rsidRPr="007F1021">
        <w:rPr>
          <w:rFonts w:ascii="TimesNewRomanPSMT" w:hAnsi="TimesNewRomanPSMT" w:cs="Times New Roman"/>
          <w:sz w:val="28"/>
          <w:szCs w:val="28"/>
        </w:rPr>
        <w:t>Бажен</w:t>
      </w:r>
      <w:proofErr w:type="spellEnd"/>
      <w:r w:rsidRPr="007F1021">
        <w:rPr>
          <w:rFonts w:ascii="TimesNewRomanPSMT" w:hAnsi="TimesNewRomanPSMT" w:cs="Times New Roman"/>
          <w:sz w:val="28"/>
          <w:szCs w:val="28"/>
        </w:rPr>
        <w:t xml:space="preserve">» - полигон испытаний технологий и оборудования для разработки </w:t>
      </w:r>
      <w:proofErr w:type="spellStart"/>
      <w:r w:rsidRPr="007F1021">
        <w:rPr>
          <w:rFonts w:ascii="TimesNewRomanPSMT" w:hAnsi="TimesNewRomanPSMT" w:cs="Times New Roman"/>
          <w:sz w:val="28"/>
          <w:szCs w:val="28"/>
        </w:rPr>
        <w:t>баженовской</w:t>
      </w:r>
      <w:proofErr w:type="spellEnd"/>
      <w:r w:rsidRPr="007F1021">
        <w:rPr>
          <w:rFonts w:ascii="TimesNewRomanPSMT" w:hAnsi="TimesNewRomanPSMT" w:cs="Times New Roman"/>
          <w:sz w:val="28"/>
          <w:szCs w:val="28"/>
        </w:rPr>
        <w:t xml:space="preserve"> свиты, разработана «Дорожная карта» создания технологических партнерств по привлечению и испытанию новых технологий при осуществлении проекта, производство которого планируется локализовать в </w:t>
      </w:r>
      <w:r w:rsidR="00182245" w:rsidRPr="007F1021">
        <w:rPr>
          <w:rFonts w:ascii="TimesNewRomanPSMT" w:hAnsi="TimesNewRomanPSMT" w:cs="Times New Roman"/>
          <w:sz w:val="28"/>
          <w:szCs w:val="28"/>
        </w:rPr>
        <w:t>автономном округе</w:t>
      </w:r>
      <w:r w:rsidRPr="007F1021">
        <w:rPr>
          <w:rFonts w:ascii="TimesNewRomanPSMT" w:hAnsi="TimesNewRomanPSMT" w:cs="Times New Roman"/>
          <w:sz w:val="28"/>
          <w:szCs w:val="28"/>
        </w:rPr>
        <w:t>.</w:t>
      </w:r>
    </w:p>
    <w:p w14:paraId="1DC97C04" w14:textId="146DABB4" w:rsidR="007B05EB" w:rsidRPr="007F1021" w:rsidRDefault="007B05EB" w:rsidP="0023580C">
      <w:pPr>
        <w:spacing w:after="0" w:line="240" w:lineRule="auto"/>
        <w:ind w:firstLine="709"/>
        <w:jc w:val="both"/>
        <w:rPr>
          <w:rFonts w:ascii="TimesNewRomanPSMT" w:hAnsi="TimesNewRomanPSMT" w:cs="Times New Roman"/>
          <w:sz w:val="28"/>
          <w:szCs w:val="28"/>
        </w:rPr>
      </w:pPr>
      <w:r w:rsidRPr="007F1021">
        <w:rPr>
          <w:rFonts w:ascii="TimesNewRomanPSMT" w:hAnsi="TimesNewRomanPSMT" w:cs="Times New Roman"/>
          <w:sz w:val="28"/>
          <w:szCs w:val="28"/>
        </w:rPr>
        <w:t xml:space="preserve">Принимая во внимание не достижение показателя в 2019 году, учитывая общероссийский тренд снижения экспорта </w:t>
      </w:r>
      <w:proofErr w:type="spellStart"/>
      <w:r w:rsidRPr="007F1021">
        <w:rPr>
          <w:rFonts w:ascii="TimesNewRomanPSMT" w:hAnsi="TimesNewRomanPSMT" w:cs="Times New Roman"/>
          <w:sz w:val="28"/>
          <w:szCs w:val="28"/>
        </w:rPr>
        <w:t>несырьевых</w:t>
      </w:r>
      <w:proofErr w:type="spellEnd"/>
      <w:r w:rsidRPr="007F1021">
        <w:rPr>
          <w:rFonts w:ascii="TimesNewRomanPSMT" w:hAnsi="TimesNewRomanPSMT" w:cs="Times New Roman"/>
          <w:sz w:val="28"/>
          <w:szCs w:val="28"/>
        </w:rPr>
        <w:t xml:space="preserve"> неэнергетических товаров, а также учитывая замедление мировой экономики, полагаем целесообразным снизить значение показателя в 2020 году до уровня, достигнутого в 2019 году, а также пересмотреть его значения на период</w:t>
      </w:r>
      <w:r w:rsidR="006C4D9C" w:rsidRPr="007F1021">
        <w:rPr>
          <w:rFonts w:ascii="TimesNewRomanPSMT" w:hAnsi="TimesNewRomanPSMT" w:cs="Times New Roman"/>
          <w:sz w:val="28"/>
          <w:szCs w:val="28"/>
        </w:rPr>
        <w:t xml:space="preserve"> до 2024 года</w:t>
      </w:r>
      <w:r w:rsidRPr="007F1021">
        <w:rPr>
          <w:rFonts w:ascii="TimesNewRomanPSMT" w:hAnsi="TimesNewRomanPSMT" w:cs="Times New Roman"/>
          <w:sz w:val="28"/>
          <w:szCs w:val="28"/>
        </w:rPr>
        <w:t>.</w:t>
      </w:r>
    </w:p>
    <w:p w14:paraId="7A2DA47D" w14:textId="77777777" w:rsidR="000B0F66" w:rsidRPr="00571867" w:rsidRDefault="000B0F66" w:rsidP="00B83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B0F66" w:rsidRPr="00571867" w:rsidSect="000B2EC8">
      <w:headerReference w:type="default" r:id="rId10"/>
      <w:pgSz w:w="11906" w:h="16838"/>
      <w:pgMar w:top="993" w:right="850" w:bottom="851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94311" w14:textId="77777777" w:rsidR="00CA5B91" w:rsidRDefault="00CA5B91" w:rsidP="00426485">
      <w:pPr>
        <w:spacing w:after="0" w:line="240" w:lineRule="auto"/>
      </w:pPr>
      <w:r>
        <w:separator/>
      </w:r>
    </w:p>
  </w:endnote>
  <w:endnote w:type="continuationSeparator" w:id="0">
    <w:p w14:paraId="35A48A2F" w14:textId="77777777" w:rsidR="00CA5B91" w:rsidRDefault="00CA5B91" w:rsidP="00426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Times New Roman"/>
    <w:charset w:val="01"/>
    <w:family w:val="roman"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8818C" w14:textId="77777777" w:rsidR="00CA5B91" w:rsidRDefault="00CA5B91" w:rsidP="00426485">
      <w:pPr>
        <w:spacing w:after="0" w:line="240" w:lineRule="auto"/>
      </w:pPr>
      <w:r>
        <w:separator/>
      </w:r>
    </w:p>
  </w:footnote>
  <w:footnote w:type="continuationSeparator" w:id="0">
    <w:p w14:paraId="5262F4B0" w14:textId="77777777" w:rsidR="00CA5B91" w:rsidRDefault="00CA5B91" w:rsidP="00426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567619"/>
      <w:docPartObj>
        <w:docPartGallery w:val="Page Numbers (Top of Page)"/>
        <w:docPartUnique/>
      </w:docPartObj>
    </w:sdtPr>
    <w:sdtEndPr/>
    <w:sdtContent>
      <w:p w14:paraId="64B6882B" w14:textId="4BD976AC" w:rsidR="003D4CDA" w:rsidRDefault="003D4CD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BD5">
          <w:rPr>
            <w:noProof/>
          </w:rPr>
          <w:t>2</w:t>
        </w:r>
        <w:r>
          <w:fldChar w:fldCharType="end"/>
        </w:r>
      </w:p>
    </w:sdtContent>
  </w:sdt>
  <w:p w14:paraId="4992C824" w14:textId="77777777" w:rsidR="003D4CDA" w:rsidRDefault="003D4CD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9EF"/>
    <w:multiLevelType w:val="hybridMultilevel"/>
    <w:tmpl w:val="7BCA54CC"/>
    <w:lvl w:ilvl="0" w:tplc="8254559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B2B0183"/>
    <w:multiLevelType w:val="hybridMultilevel"/>
    <w:tmpl w:val="1F66E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4224D"/>
    <w:multiLevelType w:val="hybridMultilevel"/>
    <w:tmpl w:val="19FC2E3A"/>
    <w:lvl w:ilvl="0" w:tplc="1D661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2516E0"/>
    <w:multiLevelType w:val="hybridMultilevel"/>
    <w:tmpl w:val="155A8C84"/>
    <w:lvl w:ilvl="0" w:tplc="8A960B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3E"/>
    <w:rsid w:val="00016780"/>
    <w:rsid w:val="00062E41"/>
    <w:rsid w:val="00065E0F"/>
    <w:rsid w:val="00093F8D"/>
    <w:rsid w:val="000B0F66"/>
    <w:rsid w:val="000B2EC8"/>
    <w:rsid w:val="000C0A17"/>
    <w:rsid w:val="000C5229"/>
    <w:rsid w:val="00122CE2"/>
    <w:rsid w:val="00141730"/>
    <w:rsid w:val="001445EB"/>
    <w:rsid w:val="001713EC"/>
    <w:rsid w:val="0017552A"/>
    <w:rsid w:val="00176D68"/>
    <w:rsid w:val="00176F1E"/>
    <w:rsid w:val="00182245"/>
    <w:rsid w:val="0018360A"/>
    <w:rsid w:val="00187D4A"/>
    <w:rsid w:val="001940D0"/>
    <w:rsid w:val="001C6D1D"/>
    <w:rsid w:val="001D410A"/>
    <w:rsid w:val="001D4F57"/>
    <w:rsid w:val="001E181C"/>
    <w:rsid w:val="001F1FA9"/>
    <w:rsid w:val="00225F6F"/>
    <w:rsid w:val="0023580C"/>
    <w:rsid w:val="00242F05"/>
    <w:rsid w:val="00245E97"/>
    <w:rsid w:val="00250F3E"/>
    <w:rsid w:val="002973F2"/>
    <w:rsid w:val="002C3803"/>
    <w:rsid w:val="002E2E04"/>
    <w:rsid w:val="002F661B"/>
    <w:rsid w:val="0031070F"/>
    <w:rsid w:val="00312C58"/>
    <w:rsid w:val="00322C82"/>
    <w:rsid w:val="0034191D"/>
    <w:rsid w:val="0037318F"/>
    <w:rsid w:val="0039773A"/>
    <w:rsid w:val="003A22E0"/>
    <w:rsid w:val="003C6DA8"/>
    <w:rsid w:val="003D4CDA"/>
    <w:rsid w:val="003E1322"/>
    <w:rsid w:val="003F4AEB"/>
    <w:rsid w:val="00403F10"/>
    <w:rsid w:val="0041343C"/>
    <w:rsid w:val="00426485"/>
    <w:rsid w:val="00433B94"/>
    <w:rsid w:val="00443388"/>
    <w:rsid w:val="004528F8"/>
    <w:rsid w:val="00460F4C"/>
    <w:rsid w:val="0047601B"/>
    <w:rsid w:val="004B3BEC"/>
    <w:rsid w:val="004F58D5"/>
    <w:rsid w:val="00505EF0"/>
    <w:rsid w:val="005315E6"/>
    <w:rsid w:val="00571867"/>
    <w:rsid w:val="005810CF"/>
    <w:rsid w:val="0059634D"/>
    <w:rsid w:val="005A1E8C"/>
    <w:rsid w:val="00610837"/>
    <w:rsid w:val="0062369D"/>
    <w:rsid w:val="00656F4B"/>
    <w:rsid w:val="0066613C"/>
    <w:rsid w:val="0068233E"/>
    <w:rsid w:val="006A1E51"/>
    <w:rsid w:val="006B13F4"/>
    <w:rsid w:val="006C4D9C"/>
    <w:rsid w:val="006C66BC"/>
    <w:rsid w:val="0073353C"/>
    <w:rsid w:val="0073580D"/>
    <w:rsid w:val="00740BFD"/>
    <w:rsid w:val="00747DE6"/>
    <w:rsid w:val="00790AC4"/>
    <w:rsid w:val="007A2306"/>
    <w:rsid w:val="007B05EB"/>
    <w:rsid w:val="007C10A9"/>
    <w:rsid w:val="007E2A7D"/>
    <w:rsid w:val="007F1021"/>
    <w:rsid w:val="008054E3"/>
    <w:rsid w:val="00817AE0"/>
    <w:rsid w:val="008651C2"/>
    <w:rsid w:val="00893D40"/>
    <w:rsid w:val="00896913"/>
    <w:rsid w:val="008A2617"/>
    <w:rsid w:val="008C2A0D"/>
    <w:rsid w:val="008E2F1E"/>
    <w:rsid w:val="008E3064"/>
    <w:rsid w:val="008F7FE7"/>
    <w:rsid w:val="00934991"/>
    <w:rsid w:val="00937E6A"/>
    <w:rsid w:val="0094015A"/>
    <w:rsid w:val="00940BD5"/>
    <w:rsid w:val="00984A98"/>
    <w:rsid w:val="00990D7D"/>
    <w:rsid w:val="00990EF6"/>
    <w:rsid w:val="009B059F"/>
    <w:rsid w:val="009F0729"/>
    <w:rsid w:val="009F17F6"/>
    <w:rsid w:val="00A022BC"/>
    <w:rsid w:val="00A80CF5"/>
    <w:rsid w:val="00AA33DE"/>
    <w:rsid w:val="00AC0B7B"/>
    <w:rsid w:val="00AF577E"/>
    <w:rsid w:val="00AF71E4"/>
    <w:rsid w:val="00B005C0"/>
    <w:rsid w:val="00B150BF"/>
    <w:rsid w:val="00B4051A"/>
    <w:rsid w:val="00B41408"/>
    <w:rsid w:val="00B70FD4"/>
    <w:rsid w:val="00B83821"/>
    <w:rsid w:val="00BB0A1B"/>
    <w:rsid w:val="00BB30CC"/>
    <w:rsid w:val="00BF5C64"/>
    <w:rsid w:val="00C10704"/>
    <w:rsid w:val="00C12E89"/>
    <w:rsid w:val="00C246C5"/>
    <w:rsid w:val="00C50AE4"/>
    <w:rsid w:val="00C7186D"/>
    <w:rsid w:val="00C82443"/>
    <w:rsid w:val="00C95886"/>
    <w:rsid w:val="00CA5B91"/>
    <w:rsid w:val="00CC04E6"/>
    <w:rsid w:val="00CE1A95"/>
    <w:rsid w:val="00CE3DEA"/>
    <w:rsid w:val="00CF0D56"/>
    <w:rsid w:val="00CF7C41"/>
    <w:rsid w:val="00D04BDF"/>
    <w:rsid w:val="00D13A1D"/>
    <w:rsid w:val="00D4315C"/>
    <w:rsid w:val="00D54904"/>
    <w:rsid w:val="00D60D8E"/>
    <w:rsid w:val="00D73511"/>
    <w:rsid w:val="00DA5D97"/>
    <w:rsid w:val="00DC1610"/>
    <w:rsid w:val="00DF3657"/>
    <w:rsid w:val="00E369D8"/>
    <w:rsid w:val="00E82A8F"/>
    <w:rsid w:val="00EC188C"/>
    <w:rsid w:val="00ED1045"/>
    <w:rsid w:val="00F338E0"/>
    <w:rsid w:val="00F73C7D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C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97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1678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790A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90AC4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790AC4"/>
    <w:rPr>
      <w:rFonts w:ascii="Segoe UI" w:eastAsia="Calibr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C161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DC1610"/>
  </w:style>
  <w:style w:type="paragraph" w:styleId="aa">
    <w:name w:val="No Spacing"/>
    <w:link w:val="ab"/>
    <w:uiPriority w:val="1"/>
    <w:qFormat/>
    <w:rsid w:val="008969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unhideWhenUsed/>
    <w:rsid w:val="002F661B"/>
    <w:rPr>
      <w:color w:val="0000FF"/>
      <w:u w:val="single"/>
    </w:rPr>
  </w:style>
  <w:style w:type="character" w:customStyle="1" w:styleId="FontStyle25">
    <w:name w:val="Font Style25"/>
    <w:uiPriority w:val="99"/>
    <w:rsid w:val="002F661B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F661B"/>
    <w:rPr>
      <w:rFonts w:ascii="Calibri" w:eastAsia="Times New Roman" w:hAnsi="Calibri" w:cs="Calibri"/>
      <w:szCs w:val="20"/>
      <w:lang w:eastAsia="ru-RU"/>
    </w:rPr>
  </w:style>
  <w:style w:type="character" w:customStyle="1" w:styleId="ab">
    <w:name w:val="Без интервала Знак"/>
    <w:link w:val="aa"/>
    <w:locked/>
    <w:rsid w:val="002F661B"/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8651C2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</w:style>
  <w:style w:type="paragraph" w:customStyle="1" w:styleId="Default">
    <w:name w:val="Default"/>
    <w:rsid w:val="00B405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150BF"/>
  </w:style>
  <w:style w:type="paragraph" w:styleId="ad">
    <w:name w:val="Normal (Web)"/>
    <w:basedOn w:val="a"/>
    <w:uiPriority w:val="99"/>
    <w:unhideWhenUsed/>
    <w:rsid w:val="00B15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426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26485"/>
    <w:rPr>
      <w:rFonts w:eastAsiaTheme="minorEastAsia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50AE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50AE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50AE4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50AE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50AE4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97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1678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790A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90AC4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790AC4"/>
    <w:rPr>
      <w:rFonts w:ascii="Segoe UI" w:eastAsia="Calibr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C161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DC1610"/>
  </w:style>
  <w:style w:type="paragraph" w:styleId="aa">
    <w:name w:val="No Spacing"/>
    <w:link w:val="ab"/>
    <w:uiPriority w:val="1"/>
    <w:qFormat/>
    <w:rsid w:val="008969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uiPriority w:val="99"/>
    <w:unhideWhenUsed/>
    <w:rsid w:val="002F661B"/>
    <w:rPr>
      <w:color w:val="0000FF"/>
      <w:u w:val="single"/>
    </w:rPr>
  </w:style>
  <w:style w:type="character" w:customStyle="1" w:styleId="FontStyle25">
    <w:name w:val="Font Style25"/>
    <w:uiPriority w:val="99"/>
    <w:rsid w:val="002F661B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F661B"/>
    <w:rPr>
      <w:rFonts w:ascii="Calibri" w:eastAsia="Times New Roman" w:hAnsi="Calibri" w:cs="Calibri"/>
      <w:szCs w:val="20"/>
      <w:lang w:eastAsia="ru-RU"/>
    </w:rPr>
  </w:style>
  <w:style w:type="character" w:customStyle="1" w:styleId="ab">
    <w:name w:val="Без интервала Знак"/>
    <w:link w:val="aa"/>
    <w:locked/>
    <w:rsid w:val="002F661B"/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8651C2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</w:style>
  <w:style w:type="paragraph" w:customStyle="1" w:styleId="Default">
    <w:name w:val="Default"/>
    <w:rsid w:val="00B405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150BF"/>
  </w:style>
  <w:style w:type="paragraph" w:styleId="ad">
    <w:name w:val="Normal (Web)"/>
    <w:basedOn w:val="a"/>
    <w:uiPriority w:val="99"/>
    <w:unhideWhenUsed/>
    <w:rsid w:val="00B15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426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26485"/>
    <w:rPr>
      <w:rFonts w:eastAsiaTheme="minorEastAsia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50AE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50AE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50AE4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50AE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50AE4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du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FD658-0B93-4F83-862A-BE5F0035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53</Pages>
  <Words>18564</Words>
  <Characters>105818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Текутьев Иван Владимирович</dc:creator>
  <cp:lastModifiedBy>SirukDD</cp:lastModifiedBy>
  <cp:revision>4</cp:revision>
  <dcterms:created xsi:type="dcterms:W3CDTF">2020-04-16T05:11:00Z</dcterms:created>
  <dcterms:modified xsi:type="dcterms:W3CDTF">2020-09-22T10:41:00Z</dcterms:modified>
</cp:coreProperties>
</file>